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21447 — الرقم الفرعي: 99 — الرقم الأصلي: 21447</w:t>
        <w:br/>
      </w:r>
      <w:r>
        <w:rPr>
          <w:rtl w:val="1"/>
        </w:rPr>
        <w:t xml:space="preserve"> حدثنا عبد الرزاق أنا سفيان عن داود بن أبي هند عن الوليد بن عبد الرحمن الجرشيّ عن جبير بن نفير الحضرميّ عن أبي ذرّ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صُمنا مع رسولِ الله ﷺ رمضانَ، فلم يَقُم بِنا مِن الشهرِ شيئًا حتَّى بقي سبعٌ،  </w:t>
      </w:r>
      <w:r>
        <w:rPr>
          <w:color w:val="FF0000"/>
          <w:rtl w:val="1"/>
        </w:rPr>
        <w:t xml:space="preserve">فقامَ بنا حتَّى ذَهَب نحوٌ من ثُلُثِ اللّيل، ثُمَّ لم يَقُم بنا الليلةَ الرابعةَ، وقامَ بنا الليلةَ التي تَليها حتَّى ذهبَ نحوٌ مِن شَطرِ الليل،  </w:t>
      </w:r>
      <w:r>
        <w:rPr>
          <w:color w:val="FF0000"/>
          <w:rtl w:val="1"/>
        </w:rPr>
        <w:t xml:space="preserve">قال: فقُلنا: يا رسولَ الله، لو نَفَّلْتَنا بَقِيَّة ليلَتِنا هذه، قال: «إنَّ الرَّجلَ إذا قامَ مع الإمامِ حتَّى يَنصرفَ، حُسِبَ له بقيّةَ ليلَتِه»،  </w:t>
      </w:r>
      <w:r>
        <w:rPr>
          <w:color w:val="FF0000"/>
          <w:rtl w:val="1"/>
        </w:rPr>
        <w:t xml:space="preserve">ثمَّ لم يَقُم بنا السّادسةَ، وقامَ بنا السّابِعة،  </w:t>
      </w:r>
      <w:r>
        <w:rPr>
          <w:color w:val="FF0000"/>
          <w:rtl w:val="1"/>
        </w:rPr>
        <w:t xml:space="preserve">قال: وبَعَث إلى أَهلِه واجتَمَعَ الناسُ، فقامَ بنا حتَّى خَشِينا أَن يَفُوتَنا الفَلاحُ.  </w:t>
      </w:r>
      <w:r>
        <w:rPr>
          <w:color w:val="000000"/>
          <w:rtl w:val="1"/>
        </w:rPr>
        <w:t xml:space="preserve">قال: قلتُ: وما الفلاح؟ قال: السُّحور.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تحديد ليلة القدر</w:t>
      </w:r>
    </w:p>
    <w:p>
      <w:pPr>
        <w:bidi w:val="1"/>
        <w:jc w:val="start"/>
      </w:pPr>
      <w:r>
        <w:rPr>
          <w:rtl w:val="1"/>
        </w:rPr>
        <w:t>الشرح: الدلالة: تحديدها في السابع والعشرين</w:t>
      </w:r>
    </w:p>
    <w:p>
      <w:pPr>
        <w:bidi w:val="1"/>
        <w:jc w:val="start"/>
      </w:pPr>
      <w:r>
        <w:rPr>
          <w:rtl w:val="1"/>
        </w:rPr>
        <w:t>الشرح: الدلالة: تحديدها في الحساب من آخر الشهر</w:t>
      </w:r>
    </w:p>
    <w:p>
      <w:pPr>
        <w:bidi w:val="1"/>
        <w:jc w:val="start"/>
      </w:pPr>
      <w:r>
        <w:rPr>
          <w:rtl w:val="1"/>
        </w:rPr>
        <w:t xml:space="preserve">الشرح: الدلالة: تحرِّيه ﷺ ليلة القدر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