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128 — الرقم الفرعي: 99 — الرقم الأصلي: 128</w:t>
        <w:br/>
      </w:r>
      <w:r>
        <w:rPr>
          <w:rtl w:val="1"/>
        </w:rPr>
        <w:t xml:space="preserve"> حدثنا عفّان حدثنا خالد عن يزيد بن أبي زياد عن عاصم بن عبيدالله عن أبيه عن جدّه عن عمر بن الخطاب</w:t>
        <w:br/>
      </w:r>
      <w:r>
        <w:rPr>
          <w:color w:val="FF0000"/>
          <w:rtl w:val="1"/>
        </w:rPr>
        <w:t xml:space="preserve">قال: رَأَيتُ رَسولَ اللهِ ﷺ بَعدَ الحَدَثِ تَوَضَّأَ، ومَسَحَ على الخُفَّينِ.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شروط المسح (لبسهما على وضوء)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