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تستر المغتسل بثوب ونحوه-كتاب الحيض-صحيح مسلم — رقم الحديث: 336 — الرقم الفرعي: 2 — الرقم الأصلي: 336</w:t>
        <w:br/>
      </w:r>
      <w:r>
        <w:rPr>
          <w:rtl w:val="1"/>
        </w:rPr>
        <w:t xml:space="preserve"> حدثنا محمد بن رُمح بن المهاجر أخبرنا الليث عن يزيد بن أبي حبيب عن سعيد بن أبي هند أنّ أبا مُرة ملاحظة مولى عَقيل حدثه أن أمّ هانىء بنت أبي طالب</w:t>
        <w:br/>
      </w:r>
      <w:r>
        <w:rPr>
          <w:color w:val="000000"/>
          <w:rtl w:val="1"/>
        </w:rPr>
        <w:t xml:space="preserve">حدَّثَتْه  </w:t>
      </w:r>
      <w:r>
        <w:rPr>
          <w:color w:val="000000"/>
          <w:rtl w:val="1"/>
        </w:rPr>
        <w:t xml:space="preserve">أنّه لمّا كان عامُ الفَتح، أَتتْ رسولَ الله ﷺ وهو بأَعلَى مَكّة،  </w:t>
      </w:r>
      <w:r>
        <w:rPr>
          <w:color w:val="000000"/>
          <w:rtl w:val="1"/>
        </w:rPr>
        <w:t xml:space="preserve">قامَ رَسولُ الله ﷺ إلى غُسْله، فسِتَرتْ عليه فاطمةُ، ثم أَخذَ ثَوبَه فالتَحَفَ به،  </w:t>
      </w:r>
      <w:r>
        <w:rPr>
          <w:color w:val="FF0000"/>
          <w:rtl w:val="1"/>
        </w:rPr>
        <w:t xml:space="preserve">ثُمّ صَلَّى ثَمانِ ركَعاتٍ سُبحةَ الضُّحى. </w:t>
      </w:r>
    </w:p>
    <w:p>
      <w:pPr>
        <w:bidi w:val="1"/>
        <w:jc w:val="start"/>
      </w:pPr>
      <w:r>
        <w:rPr>
          <w:rtl w:val="1"/>
        </w:rPr>
        <w:t>الشرح: الدلالة: عدد ركعات صلاة الضحى - صلاة الضحى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