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الاستتار عند الغسل-كتاب الطهارة وسننها-سنن ابن ماجة — رقم الحديث: 614 — الرقم الفرعي: 99 — الرقم الأصلي: 614</w:t>
        <w:br/>
      </w:r>
      <w:r>
        <w:rPr>
          <w:rtl w:val="1"/>
        </w:rPr>
        <w:t xml:space="preserve"> حدثنا محمد بن رمح المصريّ أنا الليث بن سعد عن ابن شهاب عن عبد الله بن عبد الله بن نوفل</w:t>
        <w:br/>
      </w:r>
      <w:r>
        <w:rPr>
          <w:color w:val="000000"/>
          <w:rtl w:val="1"/>
        </w:rPr>
        <w:t xml:space="preserve">أنّه قال:  </w:t>
      </w:r>
      <w:r>
        <w:rPr>
          <w:color w:val="000000"/>
          <w:rtl w:val="1"/>
        </w:rPr>
        <w:t xml:space="preserve">سألتُ أَنَّ رسولَ الله ﷺ سَبَّح في سَفَر؟ فلم أَجد أَحدًا يُخبِرُني،  </w:t>
      </w:r>
      <w:r>
        <w:rPr>
          <w:color w:val="000000"/>
          <w:rtl w:val="1"/>
        </w:rPr>
        <w:t xml:space="preserve">حتى أَخبَرتْني أُمُّ هانئ بنتُ أَبي طالب،  </w:t>
      </w:r>
      <w:r>
        <w:rPr>
          <w:color w:val="000000"/>
          <w:rtl w:val="1"/>
        </w:rPr>
        <w:t xml:space="preserve">أَنَّه قَدِمَ عامَ الفَتح، فأَمَر بسِترٍ فسُتِرَ عليه، فاغتسَلَ،  </w:t>
      </w:r>
      <w:r>
        <w:rPr>
          <w:color w:val="FF0000"/>
          <w:rtl w:val="1"/>
        </w:rPr>
        <w:t xml:space="preserve">ثم سبَّحَ ثماني رَكَعات.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الضحى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