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صفة وضوء النبيّ صلى الله عليه وسلم .-كتاب الطهارة-سنن أبي داود — رقم الحديث: 111 — الرقم الفرعي: 99 — الرقم الأصلي: 111</w:t>
        <w:br/>
      </w:r>
      <w:r>
        <w:rPr>
          <w:rtl w:val="1"/>
        </w:rPr>
        <w:t xml:space="preserve"> حدثنا مُسدد ثنا أبو عَوانة عن خالد بن علقمة عن عبد خير</w:t>
        <w:br/>
      </w:r>
      <w:r>
        <w:rPr>
          <w:color w:val="000000"/>
          <w:rtl w:val="1"/>
        </w:rPr>
        <w:t xml:space="preserve">أتانا عليٌّ رضي الله عنه وقد صلَّى،  </w:t>
      </w:r>
      <w:r>
        <w:rPr>
          <w:color w:val="FF0000"/>
          <w:rtl w:val="1"/>
        </w:rPr>
        <w:t xml:space="preserve">فدعا بطَهُورٍ، فقلنا: ما يَصنَعُ بالطَّهُورٍ وقد صلَّى؟ ما يُريدُ إلا ليُعَلِّمَنا،  </w:t>
      </w:r>
      <w:r>
        <w:rPr>
          <w:color w:val="FF0000"/>
          <w:rtl w:val="1"/>
        </w:rPr>
        <w:t xml:space="preserve">فأُتِيَ بإناءٍ فيه ماءٌ وطَسْتٍ  </w:t>
      </w:r>
      <w:r>
        <w:rPr>
          <w:color w:val="FF0000"/>
          <w:rtl w:val="1"/>
        </w:rPr>
        <w:t xml:space="preserve">فأفرَغ من الإناءِ على يمينهِ فغسلَ يَدَيهِ ثلاثًا،  </w:t>
      </w:r>
      <w:r>
        <w:rPr>
          <w:color w:val="FF0000"/>
          <w:rtl w:val="1"/>
        </w:rPr>
        <w:t xml:space="preserve">ثمَّ تَمضمَضَ واستَنثَرَ ثلاثًا،  </w:t>
      </w:r>
      <w:r>
        <w:rPr>
          <w:color w:val="FF0000"/>
          <w:rtl w:val="1"/>
        </w:rPr>
        <w:t xml:space="preserve">فمَضمَضَ ونَثَر مِن الكَفِّ الذي يأخُذُ فيه،  </w:t>
      </w:r>
      <w:r>
        <w:rPr>
          <w:color w:val="FF0000"/>
          <w:rtl w:val="1"/>
        </w:rPr>
        <w:t xml:space="preserve">ثمَّ غسلَ وجهَه ثلاثًا،  </w:t>
      </w:r>
      <w:r>
        <w:rPr>
          <w:color w:val="FF0000"/>
          <w:rtl w:val="1"/>
        </w:rPr>
        <w:t xml:space="preserve">وغسلَ يَدَهُ اليُمنى ثلاثًا،  </w:t>
      </w:r>
      <w:r>
        <w:rPr>
          <w:color w:val="FF0000"/>
          <w:rtl w:val="1"/>
        </w:rPr>
        <w:t xml:space="preserve">وغسلَ يَدَهُ الشمال ثلاثًا،  </w:t>
      </w:r>
      <w:r>
        <w:rPr>
          <w:color w:val="FF0000"/>
          <w:rtl w:val="1"/>
        </w:rPr>
        <w:t xml:space="preserve">ثمَّ جعلَ يَدَهُ في الإناءِ فمسحَ برأسِهِ مرَّةً واحدةً،  </w:t>
      </w:r>
      <w:r>
        <w:rPr>
          <w:color w:val="FF0000"/>
          <w:rtl w:val="1"/>
        </w:rPr>
        <w:t xml:space="preserve">ثمَّ غسلَ رِجلَه اليُمنى ثلاثًا، ورِجلَه الشِّمالَ ثلاثًا،  </w:t>
      </w:r>
      <w:r>
        <w:rPr>
          <w:color w:val="FF0000"/>
          <w:rtl w:val="1"/>
        </w:rPr>
        <w:t xml:space="preserve">ثم قال: مَن سَرَّه أن يَعلَمَ وُضوءَ رسولِ الله ﷺ فهو هذا. 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الكفين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p>
      <w:pPr>
        <w:bidi w:val="1"/>
        <w:jc w:val="start"/>
      </w:pPr>
      <w:r>
        <w:rPr>
          <w:rtl w:val="1"/>
        </w:rPr>
        <w:t xml:space="preserve">الشرح: الدلالة: صفة وضوئه ﷺ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