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وفاته ودفنه صلى الله عليه وسلم-كتاب الجنائز-سنن ابن ماجة — رقم الحديث: 1629 — الرقم الفرعي: 99 — الرقم الأصلي: 1629</w:t>
        <w:br/>
      </w:r>
      <w:r>
        <w:rPr>
          <w:rtl w:val="1"/>
        </w:rPr>
        <w:t xml:space="preserve"> حدثنا نصر بن عليّ ثنا عبد الله بن الزبير،أبو الزبير ثنا ثابت البُنانيّ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وَجَدَ رسولُ الله ﷺ مِن كَرْبِ المَوتِ ما وَجَد، قالت فاطمة: واكَرْبَ أَبَتاه،  </w:t>
      </w:r>
      <w:r>
        <w:rPr>
          <w:color w:val="FF0000"/>
          <w:rtl w:val="1"/>
        </w:rPr>
        <w:t xml:space="preserve">فقالَ رسولُ الله ﷺ: «لا كَرْبَ على أَبيكِ بعدَ اليَوم، إنّه قد حَضَرَ مِن أَبيكِ ما ليسَ بتاركٍ منه أَحدًا، المُوافاةُ يومَ القِيامَة».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صالح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يقال عند المحتضر - الاحتضار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