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وسلم:كن في الدنيا كأنك غريب-كتاب الرقاق-صحيح البخاري — رقم الحديث: 6416 — الرقم الفرعي: 99 — الرقم الأصلي: 6416</w:t>
        <w:br/>
      </w:r>
      <w:r>
        <w:rPr>
          <w:rtl w:val="1"/>
        </w:rPr>
        <w:t xml:space="preserve"> حدثنا عليّ بن عبد الله حدثنا محمد بن عبد الرحمن،أبو المنذر الطّفاويّ عن سليمان الأعمش قال:حدثني مجاهد عن عبد الله بن عمر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أخَذَ رسول الله ﷺ بمَنكِبي  </w:t>
      </w:r>
      <w:r>
        <w:rPr>
          <w:color w:val="FF0000"/>
          <w:rtl w:val="1"/>
        </w:rPr>
        <w:t xml:space="preserve">فقال: «كُنْ في الدُّنْيا كأنَّكَ غَرِيبٌ أو عابرُ سبيلٍ». </w:t>
      </w:r>
      <w:r>
        <w:rPr>
          <w:color w:val="FF0000"/>
          <w:rtl w:val="1"/>
        </w:rPr>
        <w:t xml:space="preserve">وكان ابنُ عمرَ يقولُ: إذا أمسَيتَ فلا تَنتَظِرِ الصَّباحَ، وإذا أصبَحْتَ فلا تَنتَظِرِ المساءَ،  </w:t>
      </w:r>
      <w:r>
        <w:rPr>
          <w:color w:val="FF0000"/>
          <w:rtl w:val="1"/>
        </w:rPr>
        <w:t xml:space="preserve">وخُذْ من صِحَّتِكَ لِمَرَضِكَ، ومِنْ حَياتِكَ لِموتِكَ.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الانشغال بالدنيا وكراهية الموت</w:t>
      </w:r>
    </w:p>
    <w:p>
      <w:pPr>
        <w:bidi w:val="1"/>
        <w:jc w:val="start"/>
      </w:pPr>
      <w:r>
        <w:rPr>
          <w:rtl w:val="1"/>
        </w:rPr>
        <w:t>الشرح: الدلالة: قيمة القناعة بإيثار ما عند الله على الدنيا - قيم القناعة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تقدير الوقت واغتنامه - القيم الاقتصادية</w:t>
      </w:r>
    </w:p>
    <w:p>
      <w:pPr>
        <w:bidi w:val="1"/>
        <w:jc w:val="start"/>
      </w:pPr>
      <w:r>
        <w:rPr>
          <w:rtl w:val="1"/>
        </w:rPr>
        <w:t>الشرح: الدلالة: خامساً: إيثار الآخرة على الدنيا - أثر الإيمان باليوم الآخر في حياة المسلم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