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صيام يوم عاشوراء-كتاب الصوم-صحيح البخاري — رقم الحديث: 2003 — الرقم الفرعي: 99 — الرقم الأصلي: 2003</w:t>
        <w:br/>
      </w:r>
      <w:r>
        <w:rPr>
          <w:rtl w:val="1"/>
        </w:rPr>
        <w:t xml:space="preserve"> حدثنا عبد الله بن مسلمة عن مالك عن ابن شهاب عن حميد بن عبد الرحمن أنه سمع معاوية بن أبي سفيان رضي الله عنهما</w:t>
        <w:br/>
      </w:r>
      <w:r>
        <w:rPr>
          <w:color w:val="FF0000"/>
          <w:rtl w:val="1"/>
        </w:rPr>
        <w:t xml:space="preserve">يومَ عاشُوراءَ عامَ حَجَّ على المِنْبرِ يقولُ: يا أهلَ المدينةِ، أينَ عُلَماؤُكُم؟ سمعتُ رسولَ الله ﷺ يقولُ: «هذا يومُ عاشُوراءَ، ولم يُكتَبْ عليكم صِيامُه، وأنا صائمٌ، فمَن شاءَ فلْيَصُمْ، ومَن شاءَ فلْيُفطِرْ».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يوم عاشوراء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