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كانت يمين النبيّ صلى الله عليه وسلم-كتاب الأيمان-صحيح البخاري — رقم الحديث: 6636 — الرقم الفرعي: 99 — الرقم الأصلي: 6636</w:t>
        <w:br/>
      </w:r>
      <w:r>
        <w:rPr>
          <w:rtl w:val="1"/>
        </w:rPr>
        <w:t xml:space="preserve"> حدثنا أبو اليمان أخبرنا شعيب عن الزهريّ قال:أخبرني عروة عن أبي حميدالساعديّ</w:t>
        <w:br/>
      </w:r>
      <w:r>
        <w:rPr>
          <w:color w:val="000000"/>
          <w:rtl w:val="1"/>
        </w:rPr>
        <w:t xml:space="preserve">أنَّ رسولَ الله ﷺ استَعمَلَ عامِلًا،  </w:t>
      </w:r>
      <w:r>
        <w:rPr>
          <w:color w:val="000000"/>
          <w:rtl w:val="1"/>
        </w:rPr>
        <w:t xml:space="preserve">فجاءَه العامِلُ حينَ فَرَغَ من عَمَلِه فقال: يا رسولَ الله، هذا لكم، وهذا أُهْدِيَ لي،  </w:t>
      </w:r>
      <w:r>
        <w:rPr>
          <w:color w:val="000000"/>
          <w:rtl w:val="1"/>
        </w:rPr>
        <w:t xml:space="preserve">فقال له: «أفَلا قَعَدْتَ في بيتِ أبِيكَ وأمِّكَ، فنَظَرْتَ أيُهْدَى لكَ أم لا؟!»  </w:t>
      </w:r>
      <w:r>
        <w:rPr>
          <w:color w:val="000000"/>
          <w:rtl w:val="1"/>
        </w:rPr>
        <w:t xml:space="preserve">ثمَّ قامَ رسولُ الله ﷺ عَشِيَّةً بعدَ الصلاةِ،  </w:t>
      </w:r>
      <w:r>
        <w:rPr>
          <w:color w:val="000000"/>
          <w:rtl w:val="1"/>
        </w:rPr>
        <w:t xml:space="preserve">فتَشَهَّدَ وأثنَى على الله بما هو أهلُه، ثمَّ قال:  </w:t>
      </w:r>
      <w:r>
        <w:rPr>
          <w:color w:val="FF0000"/>
          <w:rtl w:val="1"/>
        </w:rPr>
        <w:t xml:space="preserve">«أمَّا بعدُ، فما بالُ العامِلِ نَسْتَعْمِلُه، فيأتينا فيقولُ: هذا من عَمَلِكُم، وهذا أُهْدِيَ لي،  </w:t>
      </w:r>
      <w:r>
        <w:rPr>
          <w:color w:val="FF0000"/>
          <w:rtl w:val="1"/>
        </w:rPr>
        <w:t xml:space="preserve">أفَلا قَعَدَ في بيتِ أبيه وأمِّه فنَظَرَ: هل يُهْدَى له أم لا؟  </w:t>
      </w:r>
      <w:r>
        <w:rPr>
          <w:color w:val="FF0000"/>
          <w:rtl w:val="1"/>
        </w:rPr>
        <w:t xml:space="preserve">فوالَّذي نَفْسُ محمَّدٍ بيدِه، لا يَغُلُّ أحدُكم منها شيئًا، إلَّا جاءَ به يومَ القِيامَةِ يَحمِلُه على عُنُقِه،  </w:t>
      </w:r>
      <w:r>
        <w:rPr>
          <w:color w:val="FF0000"/>
          <w:rtl w:val="1"/>
        </w:rPr>
        <w:t xml:space="preserve">إنْ كان بَعِيرًا جاءَ به له رُغاءٌ،  </w:t>
      </w:r>
      <w:r>
        <w:rPr>
          <w:color w:val="FF0000"/>
          <w:rtl w:val="1"/>
        </w:rPr>
        <w:t xml:space="preserve">وإنْ كانت بَقَرةً جاءَ بها لها خُوارٌ،  </w:t>
      </w:r>
      <w:r>
        <w:rPr>
          <w:color w:val="FF0000"/>
          <w:rtl w:val="1"/>
        </w:rPr>
        <w:t xml:space="preserve">وإنْ كانت شاةً جاءَ بها تَيعَرُ،  </w:t>
      </w:r>
      <w:r>
        <w:rPr>
          <w:color w:val="FF0000"/>
          <w:rtl w:val="1"/>
        </w:rPr>
        <w:t xml:space="preserve">فقد بَلَّغْتُ». </w:t>
      </w:r>
    </w:p>
    <w:p>
      <w:pPr>
        <w:bidi w:val="1"/>
        <w:jc w:val="start"/>
      </w:pPr>
      <w:r>
        <w:rPr>
          <w:rtl w:val="1"/>
        </w:rPr>
        <w:t>الشرح: الدلالة: قيمة مسؤولية منع التربُّح من الوظائف العامة - قيم المسؤولية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