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15409 — الرقم الفرعي: 99 — الرقم الأصلي: 15409 — ج: 3 — ص: 412</w:t>
        <w:br/>
      </w:r>
      <w:r>
        <w:rPr>
          <w:rtl w:val="1"/>
        </w:rPr>
        <w:t xml:space="preserve"> حدثنا عبد الله حدثني أبي ثنا يحيى بن سعيد عن زكريا ثنا عامر عن عبد الله بن مطيع عن أبيه</w:t>
        <w:br/>
      </w:r>
      <w:r>
        <w:rPr>
          <w:color w:val="FF0000"/>
          <w:rtl w:val="1"/>
        </w:rPr>
        <w:t xml:space="preserve">أنّه سمِعَ رسولَ الله ﷺ يومَ فتحِ مكّةَ يقول: «لا يُقتَلُ قرَشيٌّ صَبْرًا بعدَ اليوم».  </w:t>
      </w:r>
      <w:r>
        <w:rPr>
          <w:color w:val="000000"/>
          <w:rtl w:val="1"/>
        </w:rPr>
        <w:t xml:space="preserve">ولم يُدرِك الإسلامُ أَحدًا من عُصاةِ قُريشٍ غيرَ مُطيع، وكان اسمُه عاصي فسمَّاهُ مُطيعًا - يعني النّبيَّ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لا غزو لمكة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