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5141 — الرقم الفرعي: 99 — الرقم الأصلي: 5141 — ج: 2 — ص: 52</w:t>
        <w:br/>
      </w:r>
      <w:r>
        <w:rPr>
          <w:rtl w:val="1"/>
        </w:rPr>
        <w:t xml:space="preserve"> حدثنا عبد الرحمن بن مهديّ حدثنا زائدة عن موسى بن أبي عائشة عن عُبيدالله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على عائشةَ فقلتُ: ألا تُحدِّثيني عن مرَضِ رسولِ الله ﷺ؟ قالت: بلى،  </w:t>
      </w:r>
      <w:r>
        <w:rPr>
          <w:color w:val="FF0000"/>
          <w:rtl w:val="1"/>
        </w:rPr>
        <w:t xml:space="preserve">ثقُلَ رسولُ الله ﷺ فقال: «أَصلَّى النّاس؟» فقُلنا: لا، هم يَنتظرونَك يا رسولَ الله، قال: «ضَعُوا لي ماءً في المِخضَب» ففَعلنا، فاغتَسَل، ثم ذهبَ لِينُوءَ فأُغمِي عليه،  </w:t>
      </w:r>
      <w:r>
        <w:rPr>
          <w:color w:val="FF0000"/>
          <w:rtl w:val="1"/>
        </w:rPr>
        <w:t xml:space="preserve">ثم أفاق فقال: «أَصلَّى النّاس؟» فقُلنا: لا، هم يَنتظرونَك يا رسولَ الله، قال: «ضَعُوا لي ماءً في المِخضَب» ففَعلنا، فاغتَسَل، ثم ذهبَ لِينُوءَ فأُغمِي عليه،  </w:t>
      </w:r>
      <w:r>
        <w:rPr>
          <w:color w:val="FF0000"/>
          <w:rtl w:val="1"/>
        </w:rPr>
        <w:t xml:space="preserve">ثم أفاق فقال: «أَصلَّى النّاس؟» فقُلنا: لا، هم يَنتظرونَك يا رسولَ الله، قال: «ضَعُوا لي ماءً في المِخضَب» فذهبَ لِينُوءَ فغُشي عليه،  </w:t>
      </w:r>
      <w:r>
        <w:rPr>
          <w:color w:val="000000"/>
          <w:rtl w:val="1"/>
        </w:rPr>
        <w:t xml:space="preserve">قالت: والنّاسُ عكوفٌ في المسجد يَنتظِرونَ رسولَ الله ﷺ لصَلاةِ العِشاء،  </w:t>
      </w:r>
      <w:r>
        <w:rPr>
          <w:color w:val="FF0000"/>
          <w:rtl w:val="1"/>
        </w:rPr>
        <w:t xml:space="preserve">فأَرسَلَ رسولُ الله ﷺ إلى أَبي بكرٍ بأَن يصلِّي بالنّاس،  </w:t>
      </w:r>
      <w:r>
        <w:rPr>
          <w:color w:val="FF0000"/>
          <w:rtl w:val="1"/>
        </w:rPr>
        <w:t xml:space="preserve">وكان أَبو بكرٍ رجلًا رَقيقًا، فقال: يا عمر صلِّ بالنّاس، فقال: أَنتَ أَحقُّ بذلك، فصلَّى بهم أَبو بكرٍ تلكَ الأيام،  </w:t>
      </w:r>
      <w:r>
        <w:rPr>
          <w:color w:val="FF0000"/>
          <w:rtl w:val="1"/>
        </w:rPr>
        <w:t xml:space="preserve">ثم إنَّ رسولَ الله ﷺ وَجدَ خِفَّةً، فخرَجَ بينَ رَجُلين، أَحدُهما العبّاسُ، لصَلاةِ الظُّهر، فلمَّا رآهُ أَبو بكرٍ ذَهبَ لِيتأخَّر، فأَومأَ إليهِ أن لا يَتأخَّر، وأَمرَهُما فأَجلَساه إلى جَنبِه،  </w:t>
      </w:r>
      <w:r>
        <w:rPr>
          <w:color w:val="FF0000"/>
          <w:rtl w:val="1"/>
        </w:rPr>
        <w:t xml:space="preserve">فجعَلَ أَبو بكرٍ يصلِّي قائمًا، ورسولُ الله ﷺ يصلِّي قاعدًا.  </w:t>
      </w:r>
      <w:r>
        <w:rPr>
          <w:color w:val="000000"/>
          <w:rtl w:val="1"/>
        </w:rPr>
        <w:t xml:space="preserve">فدَخلتُ على ابنِ عبّاسٍ فقلت: ألا أَعرِضُ عليك ما حدَّثتْني عائشةُ عن مرَضِ رسولِ الله ﷺ؟ قال: هاتِ، فحدَّثتُه، فما أَنكرَ منه شيئًا، غيرَ أنّه قال: هل سمَّتْ لك الرَّجلَ الذي كان مع العبّاس؟ قلت: لا، قال: هو عليٌّ، رحمةُ الله عليه.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