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495 — الرقم الفرعي: 99 — الرقم الأصلي: 421</w:t>
        <w:br/>
      </w:r>
      <w:r>
        <w:rPr>
          <w:rtl w:val="1"/>
        </w:rPr>
        <w:t xml:space="preserve"> وحدثني عن مالك عن نافع ملاحظة مولى عبدالله بن عمر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شَهِدتُ الأَضحَى والفِطرَ مع أَبي هُريرةَ،  </w:t>
      </w:r>
      <w:r>
        <w:rPr>
          <w:color w:val="FF0000"/>
          <w:rtl w:val="1"/>
        </w:rPr>
        <w:t xml:space="preserve">فكَبَّرَ في الرَّكعةِ الأُولَى سَبْعَ تَكبيراتٍ قَبلَ القِراءَة، وفي الآخِرَةِ خَمسَ تَكبيراتٍ قَبلَ القِراءَة. </w:t>
      </w:r>
      <w:r>
        <w:rPr>
          <w:color w:val="000000"/>
          <w:rtl w:val="1"/>
        </w:rPr>
        <w:t xml:space="preserve">قالَ مالك: وهو الأَمرُ عندَنا. </w:t>
      </w:r>
    </w:p>
    <w:p>
      <w:pPr>
        <w:bidi w:val="1"/>
        <w:jc w:val="start"/>
      </w:pPr>
      <w:r>
        <w:rPr>
          <w:rtl w:val="1"/>
        </w:rPr>
        <w:t>درجة الحديث: صحيح موقوفا</w:t>
      </w:r>
    </w:p>
    <w:p>
      <w:pPr>
        <w:bidi w:val="1"/>
        <w:jc w:val="start"/>
      </w:pPr>
      <w:r>
        <w:rPr>
          <w:rtl w:val="1"/>
        </w:rPr>
        <w:t>الشرح: الدلالة: تكبيرات صلاة العيد - كيفية صلاة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