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في النخل-كتاب السّلَم-صحيح البخاري — رقم الحديث: 2249 — الرقم الفرعي: 99 — الرقم الأصلي: 2249</w:t>
        <w:br/>
      </w:r>
      <w:r>
        <w:rPr>
          <w:rtl w:val="1"/>
        </w:rPr>
        <w:t xml:space="preserve"> حدثنا محمد بن بشار حدثنا غندر حدثنا شعبة عن عمرو عن أبي البختريّ</w:t>
        <w:br/>
      </w:r>
      <w:r>
        <w:rPr>
          <w:color w:val="000000"/>
          <w:rtl w:val="1"/>
        </w:rPr>
        <w:t xml:space="preserve">سألتُ ابنَ عمرَ، رضي الله عنهما، عن السَّلَمِ في النَّخْلِ؟  </w:t>
      </w:r>
      <w:r>
        <w:rPr>
          <w:color w:val="FF0000"/>
          <w:rtl w:val="1"/>
        </w:rPr>
        <w:t xml:space="preserve">فقال: نَهَى النبيُّ ﷺ عن بيعِ الثَّمَرِ حتَّى يَصْلُحَ،  </w:t>
      </w:r>
      <w:r>
        <w:rPr>
          <w:color w:val="FF0000"/>
          <w:rtl w:val="1"/>
        </w:rPr>
        <w:t xml:space="preserve">ونَهَى عن الوَرِقِ بالذَّهَبِ نَساءً بناجِزٍ. </w:t>
      </w:r>
      <w:r>
        <w:rPr>
          <w:color w:val="000000"/>
          <w:rtl w:val="1"/>
        </w:rPr>
        <w:t xml:space="preserve">وسألتُ ابنَ عبَّاسٍ،  </w:t>
      </w:r>
      <w:r>
        <w:rPr>
          <w:color w:val="FF0000"/>
          <w:rtl w:val="1"/>
        </w:rPr>
        <w:t xml:space="preserve">فقال: نَهَى النبيُّ ﷺ عن بيعِ النَّخْلِ حتَّى يَأْكُلَ - أو يُؤكَلَ - وحتَّى يُوزَنَ.  </w:t>
      </w:r>
      <w:r>
        <w:rPr>
          <w:color w:val="000000"/>
          <w:rtl w:val="1"/>
        </w:rPr>
        <w:t xml:space="preserve">قلتُ: وما يُوزَنُ؟ قال رجلٌ عندَه: حتَّى يُحرَزَ.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كون المسلم فيه معلوم الجنس والنوع والقدر والصفة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كون المسلم فيه مقدور التسليم عند محله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