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 — الرقم الفرعي: 99 — الرقم الأصلي: 32 — ج: 1 — ص: 7</w:t>
        <w:br/>
      </w:r>
      <w:r>
        <w:rPr>
          <w:rtl w:val="1"/>
        </w:rPr>
        <w:t xml:space="preserve"> حدثنا يزيدُ بن هارونَ أخبرنا صدقةُ بنُ موسى عن فرقد السَّبَخيّ عن مُرّة الطيِّب عن أبي بكر الصّدّيق عن النبيّ صلى الله عليه وسلم</w:t>
        <w:br/>
      </w:r>
      <w:r>
        <w:rPr>
          <w:color w:val="000000"/>
          <w:rtl w:val="1"/>
        </w:rPr>
        <w:t xml:space="preserve">قَالَ: «لا يَدْخُلُ الْجَنَّةَ خَبٌّ، وَلا بَخِيلٌ، وَلا مَنَّانٌ، وَلا سَيِّءُ المَلكَةِ،  </w:t>
      </w:r>
      <w:r>
        <w:rPr>
          <w:color w:val="000000"/>
          <w:rtl w:val="1"/>
        </w:rPr>
        <w:t xml:space="preserve">وَأَوَّلُ مَنْ يَدْخُلُ الجَنَّةَ المَمْلُوكُ إِذَا أَطاعَ اللهَ وَأَطاعَ سَيِّدَهُ»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