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 — الرقم الفرعي: 99 — الرقم الأصلي: 13 — ج: 1 — ص: 4</w:t>
        <w:br/>
      </w:r>
      <w:r>
        <w:rPr>
          <w:rtl w:val="1"/>
        </w:rPr>
        <w:t xml:space="preserve"> حدثنا أبو سعيدٍ ملاحظة مولى بني هاشم قال:حدثنا صَدَقَةُ بن موسى ملاحظة صاحبُ الدقيق عن فرقدٍ عن مُرَّةَ بنِ شُراحيلَ عن أبي بكر الصّدّيق قال:قال رسول الله صلى الله عليه وسلم</w:t>
        <w:br/>
      </w:r>
      <w:r>
        <w:rPr>
          <w:color w:val="000000"/>
          <w:rtl w:val="1"/>
        </w:rPr>
        <w:t xml:space="preserve">«لَا يَدْخُلُ الْجَنَّةَ بخِيلٌ، وَلا خَبٌّ، وَلا خَائِنٌ، وَلا سَيِّءُ الْمَلَكَةِ،  </w:t>
      </w:r>
      <w:r>
        <w:rPr>
          <w:color w:val="000000"/>
          <w:rtl w:val="1"/>
        </w:rPr>
        <w:t xml:space="preserve">وأوَّلُ مَنْ يَقْرَعُ بَابَ الْجَنَّةِ الْمَمْلُوكُونَ؛ إذَا أَحْسَنُوا فِيمَا بَيْنَهُمْ وَبَيْنَ اللهِ عَزَّ وَجَلَّ، وَفِيمَا بَيْنَهُمْ وَبَيْنَ مَوَالِيهِمْ».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