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الأسارى في السلاسل-كتاب الجهاد والسير-صحيح البخاري — رقم الحديث: 3010 — الرقم الفرعي: 99 — الرقم الأصلي: 3010</w:t>
        <w:br/>
      </w:r>
      <w:r>
        <w:rPr>
          <w:rtl w:val="1"/>
        </w:rPr>
        <w:t xml:space="preserve"> حدثنا محمد بن بشار حدثنا غُنْدَر حدثنا شعبة عن محمد بن زياد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«عَجِبَ اللهُ من قومٍ يَدخُلونَ الجنَّةَ في السَّلاسلِ»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مفهوم الأمة - الأمة</w:t>
      </w:r>
    </w:p>
    <w:p>
      <w:pPr>
        <w:bidi w:val="1"/>
        <w:jc w:val="start"/>
      </w:pPr>
      <w:r>
        <w:rPr>
          <w:rtl w:val="1"/>
        </w:rPr>
        <w:t>الشرح: الدلالة: دخول الجنة برحمة الله وتوفيقه - ثامنًا: موجبات 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