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تجب فيه الزكاة من الأموال-كتاب الزكاة-سنن ابن ماجة — رقم الحديث: 1815 — الرقم الفرعي: 99 — الرقم الأصلي: 1815</w:t>
        <w:br/>
      </w:r>
      <w:r>
        <w:rPr>
          <w:rtl w:val="1"/>
        </w:rPr>
        <w:t xml:space="preserve"> حدثنا هشام بن عمّار ثنا إسماعيل بن عيّاش عن محمد بن عبيدالله عن عمرو بن شعيب عن أبيه عن جدّه</w:t>
        <w:br/>
      </w:r>
      <w:r>
        <w:rPr>
          <w:color w:val="000000"/>
          <w:rtl w:val="1"/>
        </w:rPr>
        <w:t xml:space="preserve">قال: إنَّما سَنَّ رَسولُ الله ﷺ الزكاةَ في هذِه الخَمسة: في الحِنطَةِ، والشَّعِير، والتَّمرِ، والزَّبِيب، والذُّرَة.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متروك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