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فيمن قام في ليلتي العيدين-كتاب الصيام-سنن ابن ماجة — رقم الحديث: 1782 — الرقم الفرعي: 99 — الرقم الأصلي: 1782</w:t>
        <w:br/>
      </w:r>
      <w:r>
        <w:rPr>
          <w:rtl w:val="1"/>
        </w:rPr>
        <w:t xml:space="preserve"> حدثنا أبو أحمد المَرّار بن حَمُّوية ثنا محمد بن المصفّى ثنا بقيّة بن الوليد عن ثور بن يزيد عن خالد بن معدان عن أبي أمامة عن النبيّ صلى الله عليه وسلم</w:t>
        <w:br/>
      </w:r>
      <w:r>
        <w:rPr>
          <w:color w:val="FF0000"/>
          <w:rtl w:val="1"/>
        </w:rPr>
        <w:t xml:space="preserve">قَالَ: «مَنْ قَامَ لَيْلَتَيْ الْعِيدَيْنِ مُحْتَسِبًا لِلَّهِ، لَمْ يَمُتْ قَلْبُهُ يَوْمَ تَمُوتُ الْقُلُوبُ». </w:t>
      </w:r>
    </w:p>
    <w:p>
      <w:pPr>
        <w:bidi w:val="1"/>
        <w:jc w:val="start"/>
      </w:pPr>
      <w:r>
        <w:rPr>
          <w:rtl w:val="1"/>
        </w:rPr>
        <w:t xml:space="preserve">درجة الحديث: إسناده ضعيف  / إسناده ضعيف </w:t>
      </w:r>
    </w:p>
    <w:p>
      <w:pPr>
        <w:bidi w:val="1"/>
        <w:jc w:val="start"/>
      </w:pPr>
      <w:r>
        <w:rPr>
          <w:rtl w:val="1"/>
        </w:rPr>
        <w:t>الشرح: الدلالة: الطاعات</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مراتب الطاعات - الطاعات</w:t>
      </w:r>
    </w:p>
    <w:p>
      <w:pPr>
        <w:bidi w:val="1"/>
        <w:jc w:val="start"/>
      </w:pPr>
      <w:r>
        <w:rPr>
          <w:rtl w:val="1"/>
        </w:rPr>
        <w:t>الشرح: الدلالة: الإخلاص - القيم والأخلاق المحمودة - القيم والأخلاق المحمودة</w:t>
      </w:r>
    </w:p>
    <w:p>
      <w:pPr>
        <w:bidi w:val="1"/>
        <w:jc w:val="start"/>
      </w:pPr>
      <w:r>
        <w:rPr>
          <w:rtl w:val="1"/>
        </w:rPr>
        <w:t>الشرح: الدلالة: أسلوب الموعظة الحسنة (الترغيب والترهيب)</w:t>
      </w:r>
    </w:p>
    <w:p>
      <w:pPr>
        <w:bidi w:val="1"/>
        <w:jc w:val="start"/>
      </w:pPr>
      <w:r>
        <w:rPr>
          <w:rtl w:val="1"/>
        </w:rPr>
        <w:t>الشرح: الدلالة: الإخلاص والتوكل - مظاهر توحيد الألوهية</w:t>
      </w:r>
    </w:p>
    <w:p>
      <w:pPr>
        <w:bidi w:val="1"/>
        <w:jc w:val="start"/>
      </w:pPr>
      <w:r>
        <w:rPr>
          <w:rtl w:val="1"/>
        </w:rPr>
        <w:t>الشرح: الدلالة: ضعيف.، - أقسام الرواة جرحا وتعديلا</w:t>
      </w:r>
    </w:p>
    <w:p>
      <w:pPr>
        <w:bidi w:val="1"/>
        <w:jc w:val="start"/>
      </w:pPr>
      <w:r>
        <w:rPr>
          <w:rtl w:val="1"/>
        </w:rPr>
        <w:t>الشرح: الدلالة: مدلس - أقسام الرواة جرحا وتعديلا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