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15662 — الرقم الفرعي: 99 — الرقم الأصلي: 15662</w:t>
        <w:br/>
      </w:r>
      <w:r>
        <w:rPr>
          <w:rtl w:val="1"/>
        </w:rPr>
        <w:t xml:space="preserve"> حدثنا عبد الله حدثني أبي ثنا  عفّان ثنا أبان ثنا يحيى بن أبي كثير عن زيد عن أبي سلام عن مولى رسول الله صلى الله عليه وسلم أنّ رسول الله صلى الله عليه وسلم</w:t>
        <w:br/>
      </w:r>
      <w:r>
        <w:rPr>
          <w:color w:val="000000"/>
          <w:rtl w:val="1"/>
        </w:rPr>
        <w:t xml:space="preserve">قال:  </w:t>
      </w:r>
      <w:r>
        <w:rPr>
          <w:color w:val="FF0000"/>
          <w:rtl w:val="1"/>
        </w:rPr>
        <w:t xml:space="preserve">«بَخ بَخ، لخَمْس ما أَثقَلَهنَّ في المِيزان:  </w:t>
      </w:r>
      <w:r>
        <w:rPr>
          <w:color w:val="FF0000"/>
          <w:rtl w:val="1"/>
        </w:rPr>
        <w:t xml:space="preserve">لا إلَه إلّا اللهُ، واللهُ أكبَرُ، وسُبحانَ اللهِ، والحَمدُ للهِ،  </w:t>
      </w:r>
      <w:r>
        <w:rPr>
          <w:color w:val="FF0000"/>
          <w:rtl w:val="1"/>
        </w:rPr>
        <w:t xml:space="preserve">والوَلدُ الصَّالح يُتوفَّى فيَحتَسِبُه والداهُ».  </w:t>
      </w:r>
      <w:r>
        <w:rPr>
          <w:color w:val="FF0000"/>
          <w:rtl w:val="1"/>
        </w:rPr>
        <w:t xml:space="preserve">وقال: «بَخ بَخ لخَمْس، مَن لَقِي اللهَ مُستَيقِنًا بِهنَّ دَخَلَ الجَنّة:  </w:t>
      </w:r>
      <w:r>
        <w:rPr>
          <w:color w:val="FF0000"/>
          <w:rtl w:val="1"/>
        </w:rPr>
        <w:t xml:space="preserve">يُؤمِنُ باللهِ واليَومِ الآخِر،  </w:t>
      </w:r>
      <w:r>
        <w:rPr>
          <w:color w:val="FF0000"/>
          <w:rtl w:val="1"/>
        </w:rPr>
        <w:t xml:space="preserve">وبالجنَّةِ، والنَّارِ،  </w:t>
      </w:r>
      <w:r>
        <w:rPr>
          <w:color w:val="FF0000"/>
          <w:rtl w:val="1"/>
        </w:rPr>
        <w:t xml:space="preserve">والبَعثِ بعدَ المَوتِ، والحِساب». </w:t>
      </w:r>
    </w:p>
    <w:p>
      <w:pPr>
        <w:bidi w:val="1"/>
        <w:jc w:val="start"/>
      </w:pPr>
      <w:r>
        <w:rPr>
          <w:rtl w:val="1"/>
        </w:rPr>
        <w:t>درجة الحديث: صحيح / صحيح</w:t>
      </w:r>
    </w:p>
    <w:p>
      <w:pPr>
        <w:bidi w:val="1"/>
        <w:jc w:val="start"/>
      </w:pPr>
      <w:r>
        <w:rPr>
          <w:rtl w:val="1"/>
        </w:rPr>
        <w:t xml:space="preserve">الشرح: الدلالة: الإيمان بالبعث بعد الموت - سابعًا: البعث والنشور </w:t>
      </w:r>
    </w:p>
    <w:p>
      <w:pPr>
        <w:bidi w:val="1"/>
        <w:jc w:val="start"/>
      </w:pPr>
      <w:r>
        <w:rPr>
          <w:rtl w:val="1"/>
        </w:rPr>
        <w:t xml:space="preserve">الشرح: الدلالة: الإيمان بالعرض والحساب - عاشرًا: العرض والحساب </w:t>
      </w:r>
    </w:p>
    <w:p>
      <w:pPr>
        <w:bidi w:val="1"/>
        <w:jc w:val="start"/>
      </w:pPr>
      <w:r>
        <w:rPr>
          <w:rtl w:val="1"/>
        </w:rPr>
        <w:t>الشرح: الدلالة: ما يملأ الميزان ويثقله - حادي عشر: الميزان</w:t>
      </w:r>
    </w:p>
    <w:p>
      <w:pPr>
        <w:bidi w:val="1"/>
        <w:jc w:val="start"/>
      </w:pPr>
      <w:r>
        <w:rPr>
          <w:rtl w:val="1"/>
        </w:rPr>
        <w:t>الشرح: الدلالة: * سلامة الاعتقاد والعبادة واجتناب الكبائر - الاعتقادات والعبادات والأعمال الموجبة لدخول الجنة</w:t>
      </w:r>
    </w:p>
    <w:p>
      <w:pPr>
        <w:bidi w:val="1"/>
        <w:jc w:val="start"/>
      </w:pPr>
      <w:r>
        <w:rPr>
          <w:rtl w:val="1"/>
        </w:rPr>
        <w:t>الشرح: الدلالة: * الأذكار - الاعتقادات والعبادات والأعمال الموجبة لدخول الجنة</w:t>
      </w:r>
    </w:p>
    <w:p>
      <w:pPr>
        <w:bidi w:val="1"/>
        <w:jc w:val="start"/>
      </w:pPr>
      <w:r>
        <w:rPr>
          <w:rtl w:val="1"/>
        </w:rPr>
        <w:t>الشرح: الدلالة: * الصبر على الابتلاءات - الأخلاق الموجبة لدخول الجنة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