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لصاحب الحقّ سلطان-كتاب الصدقات-سنن ابن ماجة — رقم الحديث: 2426 — الرقم الفرعي: 99 — الرقم الأصلي: 2426</w:t>
        <w:br/>
      </w:r>
      <w:r>
        <w:rPr>
          <w:rtl w:val="1"/>
        </w:rPr>
        <w:t xml:space="preserve"> حدثنا إبراهيم بن عبد الله بن محمد بن عثمان،أبو شيبة ثنا ابن أبي عبيدة ملاحظة أظنّه قال:ثنا أبي عن الأعمش عن أبي صالح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أعرابيٌّ إلى النبيِّ ﷺ يَتَقاضَاهُ دَيْنًا كان عليه،  </w:t>
      </w:r>
      <w:r>
        <w:rPr>
          <w:color w:val="FF0000"/>
          <w:rtl w:val="1"/>
        </w:rPr>
        <w:t xml:space="preserve">فاشتَدَّ عليه، حتى قال له: أُحَرِّجُ عليكَ إلّا قَضَيتَنِي،  </w:t>
      </w:r>
      <w:r>
        <w:rPr>
          <w:color w:val="FF0000"/>
          <w:rtl w:val="1"/>
        </w:rPr>
        <w:t xml:space="preserve">فانْتَهَرَه أصحابُه، وقالوا: وَيحَكَ، تَدرِي مَن تُكَلِّم؟!  </w:t>
      </w:r>
      <w:r>
        <w:rPr>
          <w:color w:val="FF0000"/>
          <w:rtl w:val="1"/>
        </w:rPr>
        <w:t xml:space="preserve">قال: إني أَطلُبُ حَقِّي!  </w:t>
      </w:r>
      <w:r>
        <w:rPr>
          <w:color w:val="FF0000"/>
          <w:rtl w:val="1"/>
        </w:rPr>
        <w:t xml:space="preserve">فقال النّبيُّ ﷺ: «هَلّا مَعَ صاحِبِ الحَقِّ كنتُم؟!»  </w:t>
      </w:r>
      <w:r>
        <w:rPr>
          <w:color w:val="FF0000"/>
          <w:rtl w:val="1"/>
        </w:rPr>
        <w:t xml:space="preserve">ثم أرسَلَ إلى خَولةَ بنتِ قَيسٍ، فقال لها: «إن كان عندَكِ تَمرٌ فأَقْرِضِينا حتى يَأتِيَنا تَمرٌ فنَقضِيَكِ»،  </w:t>
      </w:r>
      <w:r>
        <w:rPr>
          <w:color w:val="FF0000"/>
          <w:rtl w:val="1"/>
        </w:rPr>
        <w:t xml:space="preserve">فقالت: نعم، بأبي أنتَ يا رسولَ الله،  </w:t>
      </w:r>
      <w:r>
        <w:rPr>
          <w:color w:val="FF0000"/>
          <w:rtl w:val="1"/>
        </w:rPr>
        <w:t xml:space="preserve">قال: فأَقْرضَتْهُ، فقضَى الأعرابيَّ وأَطعَمَه، فقال: أوفَيتَ، أوفَى اللهُ لكَ،  </w:t>
      </w:r>
      <w:r>
        <w:rPr>
          <w:color w:val="FF0000"/>
          <w:rtl w:val="1"/>
        </w:rPr>
        <w:t xml:space="preserve">فقال: «أُولئكَ خِيارُ الناسِ،  </w:t>
      </w:r>
      <w:r>
        <w:rPr>
          <w:color w:val="FF0000"/>
          <w:rtl w:val="1"/>
        </w:rPr>
        <w:t xml:space="preserve">إنه لا قُدِّسَت أُمّةٌ لا يَأخُذُ الضعيفُ فيها حَقَّه غيرَ مُتَعْتَع».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وجوب إيفاء الدين عند القدرة - إيفاء الدَّين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قيمة تعظيم مقام النبوة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p>
      <w:pPr>
        <w:bidi w:val="1"/>
        <w:jc w:val="start"/>
      </w:pPr>
      <w:r>
        <w:rPr>
          <w:rtl w:val="1"/>
        </w:rPr>
        <w:t>الشرح: الدلالة: قيمة التواضع في إنصاف الضعفاء - قيم التواضع</w:t>
      </w:r>
    </w:p>
    <w:p>
      <w:pPr>
        <w:bidi w:val="1"/>
        <w:jc w:val="start"/>
      </w:pPr>
      <w:r>
        <w:rPr>
          <w:rtl w:val="1"/>
        </w:rPr>
        <w:t>الشرح: الدلالة: قيمة مداراة العامّة والجاهلين - قيم المُداراة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يعطي ﷺ الضعيف حقه ويأمر أصحابه بذلك - عدل النبي ﷺ</w:t>
      </w:r>
    </w:p>
    <w:p>
      <w:pPr>
        <w:bidi w:val="1"/>
        <w:jc w:val="start"/>
      </w:pPr>
      <w:r>
        <w:rPr>
          <w:rtl w:val="1"/>
        </w:rPr>
        <w:t>الشرح: الدلالة: حلمه ﷺ فيمن أغلظ له في طلب القضاء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ذوق النبي ﷺ - الباب الثالث: أخلاق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أداء حق من يتقاضاه - ورع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