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أحبّ لقاء الله،أحب الله لقاءه-كتاب الذكر والدعاء والتوبة والإستغفار-صحيح مسلم — رقم الحديث: 2685 — الرقم الفرعي: 1 — الرقم الأصلي: 2685</w:t>
        <w:br/>
      </w:r>
      <w:r>
        <w:rPr>
          <w:rtl w:val="1"/>
        </w:rPr>
        <w:t xml:space="preserve"> حدثنا سعيد بن عمرو الأشعثيّ أخبرنا عَبْثَر عن مُطَرِّف عن عامر عن شُرَيْح بن هانىء عن أبي هريرة قال:قال رسول الله صلى الله عليه وسلم</w:t>
        <w:br/>
      </w:r>
      <w:r>
        <w:rPr>
          <w:color w:val="FF0000"/>
          <w:rtl w:val="1"/>
        </w:rPr>
        <w:t xml:space="preserve">«مَن أحبَّ لِقاءَ الله، أحبَّ اللهُ لقاءَه،  </w:t>
      </w:r>
      <w:r>
        <w:rPr>
          <w:color w:val="FF0000"/>
          <w:rtl w:val="1"/>
        </w:rPr>
        <w:t xml:space="preserve">ومَن كَرِه لِقاء الله، كره الله لقاءَه»،  </w:t>
      </w:r>
      <w:r>
        <w:rPr>
          <w:color w:val="FF0000"/>
          <w:rtl w:val="1"/>
        </w:rPr>
        <w:t xml:space="preserve">قال: فأتيتُ عائشةَ فقلتُ: يا أُمَّ المؤمنين، سمعتُ أبا هُرَيرةَ يَذكُر عن رَسولِ الله ﷺ، حديثًا، إنْ كان كذلك فقد هَلَكنا.  </w:t>
      </w:r>
      <w:r>
        <w:rPr>
          <w:color w:val="FF0000"/>
          <w:rtl w:val="1"/>
        </w:rPr>
        <w:t xml:space="preserve">فقالت: إنَّ الهالِك مَن هلَكَ بقولِ رسول الله ﷺ، وما ذاكَ؟  </w:t>
      </w:r>
      <w:r>
        <w:rPr>
          <w:color w:val="FF0000"/>
          <w:rtl w:val="1"/>
        </w:rPr>
        <w:t xml:space="preserve">قال: قالَ رسولُ الله ﷺ: «مَن أحبَّ لقاءَ الله، أحبَّ اللهُ لقاءَه، ومَن كَرِه لِقاءَ الله، كَرِه اللهُ لِقاءَه»،  </w:t>
      </w:r>
      <w:r>
        <w:rPr>
          <w:color w:val="FF0000"/>
          <w:rtl w:val="1"/>
        </w:rPr>
        <w:t xml:space="preserve">وليس منّا أحدٌ إلّا وهو يَكرهُ الموت.  </w:t>
      </w:r>
      <w:r>
        <w:rPr>
          <w:color w:val="FF0000"/>
          <w:rtl w:val="1"/>
        </w:rPr>
        <w:t xml:space="preserve">فقالت: قد قالَه رسولُ الله ﷺ، وليس بالذي تَذهبُ إليه،  </w:t>
      </w:r>
      <w:r>
        <w:rPr>
          <w:color w:val="FF0000"/>
          <w:rtl w:val="1"/>
        </w:rPr>
        <w:t xml:space="preserve">ولكنْ إذا شَخَصَ البَصَرُ، وحَشْرَج الصَّدْر، واقشَعرَّ الجِلد، وتشنَّجتِ الأصابع، فعِند ذلك، مَن أَحبَّ لقاءَ الله، أَحبَّ اللهُ لقاءَه، ومَن كَرِه لِقاءَ الله، كَرِه اللهُ لِقاءه.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الردة - مبطلات الإيمان وما يخل به</w:t>
      </w:r>
    </w:p>
    <w:p>
      <w:pPr>
        <w:bidi w:val="1"/>
        <w:jc w:val="start"/>
      </w:pPr>
      <w:r>
        <w:rPr>
          <w:rtl w:val="1"/>
        </w:rPr>
        <w:t>الشرح: الدلالة: الحب والبغض والرضى والسخط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الخوف من الله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صفات الكافرين - الكفر</w:t>
      </w:r>
    </w:p>
    <w:p>
      <w:pPr>
        <w:bidi w:val="1"/>
        <w:jc w:val="start"/>
      </w:pPr>
      <w:r>
        <w:rPr>
          <w:rtl w:val="1"/>
        </w:rPr>
        <w:t>الشرح: الدلالة: محبة لقاء الله تبارك وتعالى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حال الإنسان عند الاحتضار - عاشرًا: قبض الروح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محبة المؤمن للقاء الله وكراهية الكافر للقائه عند الاحتضار - عاشرًا: قبض الروح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