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23707 — الرقم الفرعي: 99 — الرقم الأصلي: 23707</w:t>
        <w:br/>
      </w:r>
      <w:r>
        <w:rPr>
          <w:rtl w:val="1"/>
        </w:rPr>
        <w:t xml:space="preserve"> حدثنا عفّان ثنا حمّاد بن سلمة أنا عليّ بن زيد عن أبي عثمان</w:t>
        <w:br/>
      </w:r>
      <w:r>
        <w:rPr>
          <w:color w:val="000000"/>
          <w:rtl w:val="1"/>
        </w:rPr>
        <w:t xml:space="preserve">قال: كُنتُ مع سَلمانَ الفَارِسِيِّ تَحتَ شَجَرَةٍ، وأَخذَ مِنهَا غُصنًا يابِسًا فهَزَّه حتَّى تَحاتَّ وَرَقُه، ثمَّ قال: يا أَبا عُثمانَ، ألا تَسأَلُنِي لِم أَفعَل هذا؟ قُلتُ: ولِمَ تَفعَلُه؟ فقال: هكذا فعَلَ بِي رَسولُ اللهِ ﷺ وَأَنَا مَعَه تَحتَ شَجَرَةٍ، فأَخَذَ مِنها غُصنًا يَابِسًا، فهَزَّه حتَّى تَحاتَّ وَرَقُه فقال:  </w:t>
      </w:r>
      <w:r>
        <w:rPr>
          <w:color w:val="000000"/>
          <w:rtl w:val="1"/>
        </w:rPr>
        <w:t xml:space="preserve">«يَا سَلمَانُ: أَلا تَسأَلُنِي لِم أَفعَلُ هذا؟». قُلتُ: وَلِمَ تَفعَلُه؟ قال:  </w:t>
      </w:r>
      <w:r>
        <w:rPr>
          <w:color w:val="FF0000"/>
          <w:rtl w:val="1"/>
        </w:rPr>
        <w:t xml:space="preserve">«إِنَّ المُسلِمَ إِذا تَوَضَّأَ فأَحسَنَ الوُضُوءَ، ثمَّ صَلَّى الصَّلَواتِ الخَمسَ، تَحاتَّت خَطاياهُ كما يَتَحاتُّ هذا الوَرَقُ»، وقال: {وَأَقِمِ الصَّلَاةَ طَرَفَيِ النَّهَارِ وَزُلَفًا مِنَ اللَّيْلِ إِنَّ الْحَسَنَاتِ يُذْهِبْنَ السَّيِّئَاتِ ذَلِكَ ذِكْرَى لِلذَّاكِرِينَ} [هود: 114].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