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الفتح على الإمام في الصلاة-كتاب الصلاة-سنن أبي داود — رقم الحديث: 907 — الرقم الفرعي: 1 — الرقم الأصلي: 907</w:t>
        <w:br/>
      </w:r>
      <w:r>
        <w:rPr>
          <w:rtl w:val="1"/>
        </w:rPr>
        <w:t xml:space="preserve"> حدثنا محمد بن العلاء و سليمان بن عبد الرحمن الدمشقيّ قالا:أخبرنا مروان بن معاوية عن يحيى الكاهليّ عن المسوَر بن يزيد المالكيّ</w:t>
        <w:br/>
      </w:r>
      <w:r>
        <w:rPr>
          <w:color w:val="000000"/>
          <w:rtl w:val="1"/>
        </w:rPr>
        <w:t xml:space="preserve">أنَّ رسولَ الله ﷺ - قال يحيي: وربما قال -:  </w:t>
      </w:r>
      <w:r>
        <w:rPr>
          <w:color w:val="FF0000"/>
          <w:rtl w:val="1"/>
        </w:rPr>
        <w:t xml:space="preserve">شهِدتُ رسولَ الله  يَقرأُ في الصَّلاة، فترك شيئًا لم يَقرأه، فقال له رجلٌ: يا رسولَ الله، آيةُ كذا وكذا، فقال رسولُ الله ﷺ: «هلّا أَذكَرْتَنيها».  </w:t>
      </w:r>
      <w:r>
        <w:rPr>
          <w:color w:val="000000"/>
          <w:rtl w:val="1"/>
        </w:rPr>
        <w:t xml:space="preserve">قال سُليمانُ في حديثِه: قال: كنتُ أُراها نُسِخَت. </w:t>
      </w:r>
      <w:r>
        <w:rPr>
          <w:color w:val="000000"/>
          <w:rtl w:val="1"/>
        </w:rPr>
        <w:t xml:space="preserve">وقال سُليمان: قال: حدَّثنا يحيي بن كثير الأسَدي.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الفتح على الإمام وتنبيهه - متابعة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