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21212 — الرقم الفرعي: 99 — الرقم الأصلي: 20819</w:t>
        <w:br/>
      </w:r>
      <w:r>
        <w:rPr>
          <w:rtl w:val="1"/>
        </w:rPr>
        <w:t xml:space="preserve"> حدثنا أبو بكر، قال: حدثنا حفص بن غياث، عن حجاج، عن عطاء، عن ابن عباس،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يجوزُ عِتقُ الصَّبيِّ ولا بَيعُه ولا شِراؤه.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الصبي المميز وغير المميز - اشتراط البلوغ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