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المَذي-كتاب الطهارة-سنن أبي داود — رقم الحديث: 210 — الرقم الفرعي: 99 — الرقم الأصلي: 210</w:t>
        <w:br/>
      </w:r>
      <w:r>
        <w:rPr>
          <w:rtl w:val="1"/>
        </w:rPr>
        <w:t xml:space="preserve"> حدثنا مُسدد ثنا إسماعيل ملاحظة يعني ابن إبراهيم أخبرنا محمد بن إسحاق حدثني سعيد بن عبيد بن السّبّاق عن أبيه عن سهل بن حُنيف</w:t>
        <w:br/>
      </w:r>
      <w:r>
        <w:rPr>
          <w:color w:val="FF0000"/>
          <w:rtl w:val="1"/>
        </w:rPr>
        <w:t xml:space="preserve">قال: كنتُ ألقى مِنَ المَذْيِ شِدَّةً، وكنتُ أُكثِرُ منه الاغتِسالَ،  </w:t>
      </w:r>
      <w:r>
        <w:rPr>
          <w:color w:val="FF0000"/>
          <w:rtl w:val="1"/>
        </w:rPr>
        <w:t xml:space="preserve">فسألتُ رسولَ الله ﷺ عن ذلك،  </w:t>
      </w:r>
      <w:r>
        <w:rPr>
          <w:color w:val="FF0000"/>
          <w:rtl w:val="1"/>
        </w:rPr>
        <w:t xml:space="preserve">فقال: «إنَّما يَجزيكَ مِن ذلكَ الوضوءُ»  </w:t>
      </w:r>
      <w:r>
        <w:rPr>
          <w:color w:val="FF0000"/>
          <w:rtl w:val="1"/>
        </w:rPr>
        <w:t xml:space="preserve">قلتُ: يا رسولَ الله، فكيفَ بما يُصيبُ ثَوبي منه؟  </w:t>
      </w:r>
      <w:r>
        <w:rPr>
          <w:color w:val="FF0000"/>
          <w:rtl w:val="1"/>
        </w:rPr>
        <w:t xml:space="preserve">قال: «يَكفيكَ بأنْ تأخُذَ كفًّا من ماءٍ فتَنضَحَ بها مِن ثَوبِكَ حيثُ تَرَى أنَّه أصابَه».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المذي والودي - أنواع النجاسات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