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التشديد في البول-كتاب الطهارة وسننها-سنن ابن ماجة — رقم الحديث: 349 — الرقم الفرعي: 99 — الرقم الأصلي: 349</w:t>
        <w:br/>
      </w:r>
      <w:r>
        <w:rPr>
          <w:rtl w:val="1"/>
        </w:rPr>
        <w:t xml:space="preserve"> حدثنا أبو بكر بن أبي شيبة ثنا وكيع ثنا الأسود بن أبي شيبان حدثني بحر بن مرّار عن جدّه أبي بكرة</w:t>
        <w:br/>
      </w:r>
      <w:r>
        <w:rPr>
          <w:color w:val="000000"/>
          <w:rtl w:val="1"/>
        </w:rPr>
        <w:t xml:space="preserve">قال: مرَّ النّبيُّ ﷺ بقَبرين،  </w:t>
      </w:r>
      <w:r>
        <w:rPr>
          <w:color w:val="000000"/>
          <w:rtl w:val="1"/>
        </w:rPr>
        <w:t xml:space="preserve">فقال: «إنَّهما لَيُعذَّبان وما يُعذَّبان في كَبير،  </w:t>
      </w:r>
      <w:r>
        <w:rPr>
          <w:color w:val="FF0000"/>
          <w:rtl w:val="1"/>
        </w:rPr>
        <w:t xml:space="preserve">أمّا أحدُهما فيُعذَّبُ في البَول،  </w:t>
      </w:r>
      <w:r>
        <w:rPr>
          <w:color w:val="FF0000"/>
          <w:rtl w:val="1"/>
        </w:rPr>
        <w:t xml:space="preserve">وأمّا الآخَرُ فيُعذَّبُ في الغِيبة». </w:t>
      </w:r>
    </w:p>
    <w:p>
      <w:pPr>
        <w:bidi w:val="1"/>
        <w:jc w:val="start"/>
      </w:pPr>
      <w:r>
        <w:rPr>
          <w:rtl w:val="1"/>
        </w:rPr>
        <w:t>درجة الحديث: إسناده حسن / إسناده حسن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الآخرة - التصور الإسلامي</w:t>
      </w:r>
    </w:p>
    <w:p>
      <w:pPr>
        <w:bidi w:val="1"/>
        <w:jc w:val="start"/>
      </w:pPr>
      <w:r>
        <w:rPr>
          <w:rtl w:val="1"/>
        </w:rPr>
        <w:t>الشرح: الدلالة: عموم الموبقات و الكبائر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الغيبة والبهتان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الكبائر</w:t>
      </w:r>
    </w:p>
    <w:p>
      <w:pPr>
        <w:bidi w:val="1"/>
        <w:jc w:val="start"/>
      </w:pPr>
      <w:r>
        <w:rPr>
          <w:rtl w:val="1"/>
        </w:rPr>
        <w:t>الشرح: الدلالة: التمييز بين الكبائر والصغائر - تقسيم المعاصي باعتبار مفاسدها</w:t>
      </w:r>
    </w:p>
    <w:p>
      <w:pPr>
        <w:bidi w:val="1"/>
        <w:jc w:val="start"/>
      </w:pPr>
      <w:r>
        <w:rPr>
          <w:rtl w:val="1"/>
        </w:rPr>
        <w:t>الشرح: الدلالة: التنزه من البول - واجبات قضاء الحاجة</w:t>
      </w:r>
    </w:p>
    <w:p>
      <w:pPr>
        <w:bidi w:val="1"/>
        <w:jc w:val="start"/>
      </w:pPr>
      <w:r>
        <w:rPr>
          <w:rtl w:val="1"/>
        </w:rPr>
        <w:t>الشرح: الدلالة: تكوين المجتمع الصالح المصلح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مراتب الكبائر - الكبائر</w:t>
      </w:r>
    </w:p>
    <w:p>
      <w:pPr>
        <w:bidi w:val="1"/>
        <w:jc w:val="start"/>
      </w:pPr>
      <w:r>
        <w:rPr>
          <w:rtl w:val="1"/>
        </w:rPr>
        <w:t>الشرح: الدلالة: التربية الخلقية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