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قتل أبي جهل-كتاب المغازي-صحيح البخاري — رقم الحديث: 3976 — الرقم الفرعي: 99 — الرقم الأصلي: 3976</w:t>
        <w:br/>
      </w:r>
      <w:r>
        <w:rPr>
          <w:rtl w:val="1"/>
        </w:rPr>
        <w:t xml:space="preserve"> حدثني عبد الله بن محمد سمع رَوح بن عبادة حدثنا سعيد بن أبي عَروبة عن قتادة قال:ذكر لنا أنس بن مالك عن أبي طلحة</w:t>
        <w:br/>
      </w:r>
      <w:r>
        <w:rPr>
          <w:color w:val="FF0000"/>
          <w:rtl w:val="1"/>
        </w:rPr>
        <w:t xml:space="preserve">أنَّ نبيَّ الله ﷺ أمَرَ يومَ بَدْرٍ بأربَعةٍ وعشرينَ رجلًا من صَنادِيدِ قُرَيشٍ، فقُذِفوا في طَوِيٍّ من أطواءِ بَدْرٍ، خبيثٍ مُخبِثٍ،  </w:t>
      </w:r>
      <w:r>
        <w:rPr>
          <w:color w:val="FF0000"/>
          <w:rtl w:val="1"/>
        </w:rPr>
        <w:t xml:space="preserve">وكان إذا ظَهَرَ على قومٍ أقامَ بالعَرْصةِ ثلاثَ ليالٍ،  </w:t>
      </w:r>
      <w:r>
        <w:rPr>
          <w:color w:val="FF0000"/>
          <w:rtl w:val="1"/>
        </w:rPr>
        <w:t xml:space="preserve">فلمّا كان ببَدْرٍ اليومَ الثّالثَ أمَرَ براحِلتِه فشُدَّ عليها رَحْلُها، ثمَّ مَشَى واتَّبَعَه أصحابُه، وقالوا: ما نُرَى يَنطَلِقُ إلا لبعضِ حاجَتِه،  </w:t>
      </w:r>
      <w:r>
        <w:rPr>
          <w:color w:val="FF0000"/>
          <w:rtl w:val="1"/>
        </w:rPr>
        <w:t xml:space="preserve">حتَّى قامَ على شَفَةِ الرَّكِيِّ، فجَعَلَ يُنادِيهم بأسمائهم وأسماءِ آبائهم: «يا فلانُ بنَ فلانٍ، ويا فلانُ بنَ فلانٍ، أيَسُرُّكم أنَّكم أطَعْتُمُ الله ورسولَه،  </w:t>
      </w:r>
      <w:r>
        <w:rPr>
          <w:color w:val="FF0000"/>
          <w:rtl w:val="1"/>
        </w:rPr>
        <w:t xml:space="preserve">فإنّا قد وجَدْنا ما وعَدَنا رَبُّنا حَقًّا، فهل وجدتُم ما وعَدَ رَبُّكم حَقًّا؟»  </w:t>
      </w:r>
      <w:r>
        <w:rPr>
          <w:color w:val="FF0000"/>
          <w:rtl w:val="1"/>
        </w:rPr>
        <w:t xml:space="preserve">قال: فقال عمرُ: يا رسولَ الله ما تُكَلِّم من أجْسادٍ لا أرواحَ لها؟  </w:t>
      </w:r>
      <w:r>
        <w:rPr>
          <w:color w:val="FF0000"/>
          <w:rtl w:val="1"/>
        </w:rPr>
        <w:t xml:space="preserve">فقال رسولُ الله ﷺ: «والَّذي نَفْسُ محمَّدٍ بيدِه، ما أنتُم بأسمَعَ لمَا أقولُ منهم». </w:t>
      </w:r>
      <w:r>
        <w:rPr>
          <w:color w:val="FF0000"/>
          <w:rtl w:val="1"/>
        </w:rPr>
        <w:t xml:space="preserve">قال قَتَادةُ: أحياهُم الله، حتَّى أسمَعَهم قولَه تَوْبِيخًا وتَصْغِيرًا ونَقِمَةً، وحَسْرةً ونَدَمًا. </w:t>
      </w:r>
    </w:p>
    <w:p>
      <w:pPr>
        <w:bidi w:val="1"/>
        <w:jc w:val="start"/>
      </w:pPr>
      <w:r>
        <w:rPr>
          <w:rtl w:val="1"/>
        </w:rPr>
        <w:t xml:space="preserve">الشرح: الدلالة: ثقته ﷺ بالله وتوكله عليه في ظهور الإسلام وانتصاره - يقينه ﷺ بالله عز وجل وتوكله عليه وثقته به </w:t>
      </w:r>
    </w:p>
    <w:p>
      <w:pPr>
        <w:bidi w:val="1"/>
        <w:jc w:val="start"/>
      </w:pPr>
      <w:r>
        <w:rPr>
          <w:rtl w:val="1"/>
        </w:rPr>
        <w:t xml:space="preserve">الشرح: الدلالة: النبي صلى الله عليه وسلم يخاطب قتلى المشركين - غزوة بدر الكبرى (الثانية) </w:t>
      </w:r>
    </w:p>
    <w:p>
      <w:pPr>
        <w:bidi w:val="1"/>
        <w:jc w:val="start"/>
      </w:pPr>
      <w:r>
        <w:rPr>
          <w:rtl w:val="1"/>
        </w:rPr>
        <w:t>الشرح: الدلالة: الجهاد العسكري (القتال) - أنواع الجهاد وميادينه</w:t>
      </w:r>
    </w:p>
    <w:p>
      <w:pPr>
        <w:bidi w:val="1"/>
        <w:jc w:val="start"/>
      </w:pPr>
      <w:r>
        <w:rPr>
          <w:rtl w:val="1"/>
        </w:rPr>
        <w:t>الشرح: الدلالة: مؤهلات كفاءة وخبرة ميدانية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مؤهلات إيمانية و خلقية - صفات القائد العسكري و مؤهلاته</w:t>
      </w:r>
    </w:p>
    <w:p>
      <w:pPr>
        <w:bidi w:val="1"/>
        <w:jc w:val="start"/>
      </w:pPr>
      <w:r>
        <w:rPr>
          <w:rtl w:val="1"/>
        </w:rPr>
        <w:t>الشرح: الدلالة: التعبئة المعنوية وأهدافها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الحرب النفسية التعزيزية (تثبيت الدعوة) - أقسام الحرب النفسية</w:t>
      </w:r>
    </w:p>
    <w:p>
      <w:pPr>
        <w:bidi w:val="1"/>
        <w:jc w:val="start"/>
      </w:pPr>
      <w:r>
        <w:rPr>
          <w:rtl w:val="1"/>
        </w:rPr>
        <w:t>الشرح: الدلالة: إظهار الهيبة وعرض  القوى - وسائل الحرب النفسية</w:t>
      </w:r>
    </w:p>
    <w:p>
      <w:pPr>
        <w:bidi w:val="1"/>
        <w:jc w:val="start"/>
      </w:pPr>
      <w:r>
        <w:rPr>
          <w:rtl w:val="1"/>
        </w:rPr>
        <w:t>الشرح: الدلالة: القيادة والقدرة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إظهار الهيبة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إدامة المعنويات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استثمار الفوز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دفن قتلى العدو - أخلاق القتال وآدابه</w:t>
      </w:r>
    </w:p>
    <w:p>
      <w:pPr>
        <w:bidi w:val="1"/>
        <w:jc w:val="start"/>
      </w:pPr>
      <w:r>
        <w:rPr>
          <w:rtl w:val="1"/>
        </w:rPr>
        <w:t>الشرح: الدلالة: النصر - آثار القتال ونتائجه</w:t>
      </w:r>
    </w:p>
    <w:p>
      <w:pPr>
        <w:bidi w:val="1"/>
        <w:jc w:val="start"/>
      </w:pPr>
      <w:r>
        <w:rPr>
          <w:rtl w:val="1"/>
        </w:rPr>
        <w:t xml:space="preserve">الشرح: الدلالة: غرس الثقة بنصر الله تعالى في نفوس المقاتلين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