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طاف بالبيت إذا قدم مكة-كتاب الحجّ-صحيح البخاري — رقم الحديث: 1616 — الرقم الفرعي: 99 — الرقم الأصلي: 1616</w:t>
        <w:br/>
      </w:r>
      <w:r>
        <w:rPr>
          <w:rtl w:val="1"/>
        </w:rPr>
        <w:t xml:space="preserve"> حدثنا إبراهيم بن المنذر حدثنا أبوضمرة،أنس حدثنا موسى بن عقبة عن نافع عن عبد الله بن عمر رضي الله عنهما</w:t>
        <w:br/>
      </w:r>
      <w:r>
        <w:rPr>
          <w:color w:val="FF0000"/>
          <w:rtl w:val="1"/>
        </w:rPr>
        <w:t xml:space="preserve">أنَّ رسولَ الله ﷺ كان إذا طافَ في الحجِّ أو العُمْرةِ أوَّلَ ما يَقْدَمُ  </w:t>
      </w:r>
      <w:r>
        <w:rPr>
          <w:color w:val="FF0000"/>
          <w:rtl w:val="1"/>
        </w:rPr>
        <w:t xml:space="preserve">سَعَى ثلاثةَ أطْوافٍ ومَشَى أربعةً،  </w:t>
      </w:r>
      <w:r>
        <w:rPr>
          <w:color w:val="FF0000"/>
          <w:rtl w:val="1"/>
        </w:rPr>
        <w:t xml:space="preserve">ثمَّ سَجَدَ سَجْدتَينِ،  </w:t>
      </w:r>
      <w:r>
        <w:rPr>
          <w:color w:val="FF0000"/>
          <w:rtl w:val="1"/>
        </w:rPr>
        <w:t xml:space="preserve">ثمَّ يَطُوفُ بينَ الصَّفَا والمَرْوةِ.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ركعتا الطواف وما بعدهما - الطواف</w:t>
      </w:r>
    </w:p>
    <w:p>
      <w:pPr>
        <w:bidi w:val="1"/>
        <w:jc w:val="start"/>
      </w:pPr>
      <w:r>
        <w:rPr>
          <w:rtl w:val="1"/>
        </w:rPr>
        <w:t>الشرح: الدلالة: كيفية السعي - السعي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