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لا وصية لوارث-كتاب الوصايا-سنن الترمذي — رقم الحديث: 2120 — الرقم الفرعي: 99 — الرقم الأصلي: 2121</w:t>
        <w:br/>
      </w:r>
      <w:r>
        <w:rPr>
          <w:rtl w:val="1"/>
        </w:rPr>
        <w:t xml:space="preserve"> حدثنا عليّ بن حُجر و هناد قالا:حدثنا إسماعيل بن عياش حدثنا شُرحبيل بن مسلم الخولانيّ عن أبي أُمامة الباهليّ قال:سمعت رسول الله صلى الله عليه وسلم</w:t>
        <w:br/>
      </w:r>
      <w:r>
        <w:rPr>
          <w:color w:val="000000"/>
          <w:rtl w:val="1"/>
        </w:rPr>
        <w:t xml:space="preserve">يقولُ في خُطبتِه عامَ حَجَّة الوَداع:  </w:t>
      </w:r>
      <w:r>
        <w:rPr>
          <w:color w:val="000000"/>
          <w:rtl w:val="1"/>
        </w:rPr>
        <w:t xml:space="preserve">«إنَّ اللهَ تباركَ وتعالى قد أَعطَى كلَّ ذِي حقٍّ حَقَّه، فلا وَصِيَّة لِوارِث،  </w:t>
      </w:r>
      <w:r>
        <w:rPr>
          <w:color w:val="000000"/>
          <w:rtl w:val="1"/>
        </w:rPr>
        <w:t xml:space="preserve">الولدُ للفِرَاش، وللعاهِرِ الحَجَر، وحسابُهم على الله،  </w:t>
      </w:r>
      <w:r>
        <w:rPr>
          <w:color w:val="FF0000"/>
          <w:rtl w:val="1"/>
        </w:rPr>
        <w:t xml:space="preserve">ومَن ادَّعى إلى غيرِ أَبيهِ أَو انتَمَى إلى غيرِ مَوَاليهِ فعلَيه لَعنةُ اللهِ التَّابعةُ إلى يومِ القِيامة،  </w:t>
      </w:r>
      <w:r>
        <w:rPr>
          <w:color w:val="000000"/>
          <w:rtl w:val="1"/>
        </w:rPr>
        <w:t xml:space="preserve">لا تُنفِق امرأةٌ من بيتِ زَوجِها إلَّا بإذنِ زَوجِها»، قيلَ: يا رسولَ الله، ولا الطَّعام؟ قال: «ذاكَ أَفضلُ أَموالِنا»،  </w:t>
      </w:r>
      <w:r>
        <w:rPr>
          <w:color w:val="000000"/>
          <w:rtl w:val="1"/>
        </w:rPr>
        <w:t xml:space="preserve">وقال: «العارِيَّةُ مُؤدَّاة، والمِنحةُ مَردُودَة، والدَّينُ مَقضِيٌّ، والزَّعيمُ غارِم». </w:t>
      </w:r>
      <w:r>
        <w:rPr>
          <w:color w:val="000000"/>
          <w:rtl w:val="1"/>
        </w:rPr>
        <w:t xml:space="preserve">وفي البابِ عن عَمرو بن خارِجةَ، وأَنسِ بنِ مالك. </w:t>
      </w:r>
      <w:r>
        <w:rPr>
          <w:color w:val="000000"/>
          <w:rtl w:val="1"/>
        </w:rPr>
        <w:t xml:space="preserve">هذا حديثٌ حسن.  </w:t>
      </w:r>
      <w:r>
        <w:rPr>
          <w:color w:val="000000"/>
          <w:rtl w:val="1"/>
        </w:rPr>
        <w:t xml:space="preserve">وقد رُوي عن أَبي أُمامةَ، عن النّبيِّ ﷺ مِن غير هذا الوَجه،  </w:t>
      </w:r>
      <w:r>
        <w:rPr>
          <w:color w:val="000000"/>
          <w:rtl w:val="1"/>
        </w:rPr>
        <w:t xml:space="preserve">ورِوايةُ إسماعيلَ بنِ عيَّاشٍ عن أَهلِ العِراق وأَهلِ الحِجازِ ليس بذاكَ فيما يَتفرَّدُ به؛ لأَنه رَوى عنهم مَناكِير،  </w:t>
      </w:r>
      <w:r>
        <w:rPr>
          <w:color w:val="000000"/>
          <w:rtl w:val="1"/>
        </w:rPr>
        <w:t xml:space="preserve">ورِوايتُه عن أَهل الشَّام أَصحُّ، هكذا قالَ محمد بنُ إسماعيل. </w:t>
      </w:r>
      <w:r>
        <w:rPr>
          <w:color w:val="000000"/>
          <w:rtl w:val="1"/>
        </w:rPr>
        <w:t xml:space="preserve">سمِعتُ أَحمد بنَ الحَسن يقول: قال أَحمد بنُ حَنبل: إسماعيلُ بن عيَّاشٍ أَصلحُ حديثًا مِن بقيَّة،  </w:t>
      </w:r>
      <w:r>
        <w:rPr>
          <w:color w:val="000000"/>
          <w:rtl w:val="1"/>
        </w:rPr>
        <w:t xml:space="preserve">ولِبَقيَّةَ أَحاديثُ مَناكِيرُ عن الثِّقات. </w:t>
      </w:r>
      <w:r>
        <w:rPr>
          <w:color w:val="000000"/>
          <w:rtl w:val="1"/>
        </w:rPr>
        <w:t xml:space="preserve">وسمِعتُ عبدَ الله بنَ عبدِ الرَّحمنِ يقول: سمِعتُ زَكريَّا بنَ عَدِيٍّ يقول: قال أَبو إسحاقَ الفَزَاريّ: خُذوا عن بقيَّةَ ما حدَّثَ عن الثِّقات، ولا تأخُذوا عن إسماعيلَ بنِ عيَّاش ما حدَّث عن الثِّقات، ولا غيرِ الثِّقات!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