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تحريض النبي عليه السلام وفد عبدالقيس على أن يحفظوا الإيمان والعلم-كتاب العلم-صحيح البخاري — رقم الحديث: 87 — الرقم الفرعي: 99 — الرقم الأصلي: 87</w:t>
        <w:br/>
      </w:r>
      <w:r>
        <w:rPr>
          <w:rtl w:val="1"/>
        </w:rPr>
        <w:t xml:space="preserve"> حدثنا محمد بن بشار قال:حدثنا غندر قال:حدثنا شعبة عن أبي جمرة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أُترجِمُ بينَ ابنِ عبَّاسٍ وبينَ النّاس،  </w:t>
      </w:r>
      <w:r>
        <w:rPr>
          <w:color w:val="000000"/>
          <w:rtl w:val="1"/>
        </w:rPr>
        <w:t xml:space="preserve">فقال: إنَّ وَفْدَ عبدِ القيسِ أتَوُا النبيَّ ﷺ، فقال: «مَنِ الوَفْدُ - أو مَنِ القومُ -؟» قالوا: رَبِيعةُ،  </w:t>
      </w:r>
      <w:r>
        <w:rPr>
          <w:color w:val="000000"/>
          <w:rtl w:val="1"/>
        </w:rPr>
        <w:t xml:space="preserve">فقال: «مَرْحَبًا بالقومِ - أو بالوَفْدِ - غيرَ خَزَايا ولا نَدامَى»  </w:t>
      </w:r>
      <w:r>
        <w:rPr>
          <w:color w:val="000000"/>
          <w:rtl w:val="1"/>
        </w:rPr>
        <w:t xml:space="preserve">قالوا: إنّا نَأْتيكَ مِن شُقّةٍ بعيدةٍ وبينَنا وبينَكَ هذا الحيُّ مِن كُفّار مُضَرَ، ولا نستطيعُ أنْ نَأْتيَكَ إلَّا في شَهْرٍ حَرَامٍ،  </w:t>
      </w:r>
      <w:r>
        <w:rPr>
          <w:color w:val="FF0000"/>
          <w:rtl w:val="1"/>
        </w:rPr>
        <w:t xml:space="preserve">فمُرْنا بأمرٍ نُخْبِرُ به مَن وَراءَنا نَدخُلُ به الجنَّةَ، فأمَرَهُم بأربَعٍ ونَهاهُم عن أربَعٍ:  </w:t>
      </w:r>
      <w:r>
        <w:rPr>
          <w:color w:val="FF0000"/>
          <w:rtl w:val="1"/>
        </w:rPr>
        <w:t xml:space="preserve">أمَرَهُم بالإيمانِ بالله عزَّ وجلَّ وحدَه،  </w:t>
      </w:r>
      <w:r>
        <w:rPr>
          <w:color w:val="FF0000"/>
          <w:rtl w:val="1"/>
        </w:rPr>
        <w:t xml:space="preserve">قال: «هل تدرونَ ما الإيمانُ بالله وحدَه؟» قالوا: اللهُ ورسولُه أعلَمُ،  </w:t>
      </w:r>
      <w:r>
        <w:rPr>
          <w:color w:val="FF0000"/>
          <w:rtl w:val="1"/>
        </w:rPr>
        <w:t xml:space="preserve">قال: «شهادةُ أنْ لا إلهَ إلا اللهُ، وأنَّ محمَّدًا رسولُ الله، وإقامُ الصلاةِ، وإيتاءُ الزَّكاةِ، وصومُ رمضانَ، وتُعْطُوا الخُمُسَ منَ المَغْنَمِ»،  </w:t>
      </w:r>
      <w:r>
        <w:rPr>
          <w:color w:val="FF0000"/>
          <w:rtl w:val="1"/>
        </w:rPr>
        <w:t xml:space="preserve">ونَهاهُم عن الدُّبّاءِ والحَنتَمِ والمزفَّتِ  </w:t>
      </w:r>
      <w:r>
        <w:rPr>
          <w:color w:val="FF0000"/>
          <w:rtl w:val="1"/>
        </w:rPr>
        <w:t xml:space="preserve">- قال شُعْبةُ: ربَّما قال: النَّقِيرِ، وربَّما قال: المُقيَّرِ -  </w:t>
      </w:r>
      <w:r>
        <w:rPr>
          <w:color w:val="FF0000"/>
          <w:rtl w:val="1"/>
        </w:rPr>
        <w:t xml:space="preserve">قال: «احفَظُوه وأَخبِرُوه مَن وَراءَكُم». 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