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الصبر على المصيبة-كتاب الجنائز-سنن ابن ماجة — رقم الحديث: 1597 — الرقم الفرعي: 99 — الرقم الأصلي: 1597</w:t>
        <w:br/>
      </w:r>
      <w:r>
        <w:rPr>
          <w:rtl w:val="1"/>
        </w:rPr>
        <w:t xml:space="preserve"> حدثنا هشام بن عمّار ثنا إسماعيل بن عيّاش ثنا ثابت بن عَجلان عن القاسم عن أبي أمامة</w:t>
        <w:br/>
      </w:r>
      <w:r>
        <w:rPr>
          <w:color w:val="000000"/>
          <w:rtl w:val="1"/>
        </w:rPr>
        <w:t xml:space="preserve">عن النّبيِّ ﷺ قال:  </w:t>
      </w:r>
      <w:r>
        <w:rPr>
          <w:color w:val="FF0000"/>
          <w:rtl w:val="1"/>
        </w:rPr>
        <w:t xml:space="preserve">«يَقولُ اللهُ سبحانه: ابنَ آدمَ، إنْ صَبَرتَ واحتَسَبتَ عندَ الصَّدمةِ الأُولى، لم أرضَ ثَوابًا دونَ الجَنّة».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سادسًا: قيمة الصبر على الأذى والبلاء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الصبر على الابتلاءات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