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معيشة النبيّ صلى الله عليه وسلم-كتاب الزهد-سنن الترمذي — رقم الحديث: 2362 — الرقم الفرعي: 99 — الرقم الأصلي: 2363</w:t>
        <w:br/>
      </w:r>
      <w:r>
        <w:rPr>
          <w:rtl w:val="1"/>
        </w:rPr>
        <w:t xml:space="preserve"> حدثنا قتيبة حدثنا جعفر بن سليمان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لا يَدَّخِرُ شيئًا لغَدٍ. </w:t>
      </w:r>
      <w:r>
        <w:rPr>
          <w:color w:val="000000"/>
          <w:rtl w:val="1"/>
        </w:rPr>
        <w:t xml:space="preserve">هذا حديثٌ غريب.  </w:t>
      </w:r>
      <w:r>
        <w:rPr>
          <w:color w:val="000000"/>
          <w:rtl w:val="1"/>
        </w:rPr>
        <w:t xml:space="preserve">وقد رُوي هذا الحديثُ عن جعفر بنِ سُليمان، عن ثابتٍ، عن النّبيِّ ﷺ مرسَلًا.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