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النّوح-كتاب الجنائز-سنن الترمذي — رقم الحديث: 1001 — الرقم الفرعي: 99 — الرقم الأصلي: 1001</w:t>
        <w:br/>
      </w:r>
      <w:r>
        <w:rPr>
          <w:rtl w:val="1"/>
        </w:rPr>
        <w:t xml:space="preserve"> حدثنا محمود بن غيلان حدثنا أبو داود أنبأنا شعبة و المسعوديّ عن علقمة بن مرثد عن أبي الربيع عن أبي هريرة قال:قال رسول الله صلى الله عليه وسلم</w:t>
        <w:br/>
      </w:r>
      <w:r>
        <w:rPr>
          <w:color w:val="FF0000"/>
          <w:rtl w:val="1"/>
        </w:rPr>
        <w:t xml:space="preserve">قال رسولُ الله ﷺ: «أرْبَعٌ في أُمَّتِي من أمرِ الجاهليةِ، لن يَدَعَهُنَّ النَّاسُ:  </w:t>
      </w:r>
      <w:r>
        <w:rPr>
          <w:color w:val="FF0000"/>
          <w:rtl w:val="1"/>
        </w:rPr>
        <w:t xml:space="preserve">النِّياحَةُ، والطَّعْنُ في الأحسابِ،  </w:t>
      </w:r>
      <w:r>
        <w:rPr>
          <w:color w:val="FF0000"/>
          <w:rtl w:val="1"/>
        </w:rPr>
        <w:t xml:space="preserve">والعدْوى، أجْرَبَ بَعِيرٌ، فأجْرَبَ مئة بَعير، من أجْرَبَ البعِيرَ الأوَّلَ؟  </w:t>
      </w:r>
      <w:r>
        <w:rPr>
          <w:color w:val="FF0000"/>
          <w:rtl w:val="1"/>
        </w:rPr>
        <w:t xml:space="preserve">والأنْوَاءُ، مُطِرْنا بنَوءِ كذا وكذا». </w:t>
      </w:r>
      <w:r>
        <w:rPr>
          <w:color w:val="000000"/>
          <w:rtl w:val="1"/>
        </w:rPr>
        <w:t xml:space="preserve">هذا حديثٌ حسنٌ.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القدر والطب والرقية والعدوى - القدر وعلاقته بالأسباب</w:t>
      </w:r>
    </w:p>
    <w:p>
      <w:pPr>
        <w:bidi w:val="1"/>
        <w:jc w:val="start"/>
      </w:pPr>
      <w:r>
        <w:rPr>
          <w:rtl w:val="1"/>
        </w:rPr>
        <w:t>الشرح: الدلالة: ما ورد في الخلق الذميم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الرجم بالغيب والاتهام الباطل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الجاهلية - الكفر</w:t>
      </w:r>
    </w:p>
    <w:p>
      <w:pPr>
        <w:bidi w:val="1"/>
        <w:jc w:val="start"/>
      </w:pPr>
      <w:r>
        <w:rPr>
          <w:rtl w:val="1"/>
        </w:rPr>
        <w:t>الشرح: الدلالة: صفات المشركين - الشرك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العادات والتقاليد - العوائق الاجتماعية و الثقافية</w:t>
      </w:r>
    </w:p>
    <w:p>
      <w:pPr>
        <w:bidi w:val="1"/>
        <w:jc w:val="start"/>
      </w:pPr>
      <w:r>
        <w:rPr>
          <w:rtl w:val="1"/>
        </w:rPr>
        <w:t>الشرح: الدلالة: إشاعة الجاهلية والقبلية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التدرج في التعليم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