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3457 — الرقم الفرعي: 99 — الرقم الأصلي: 3457</w:t>
        <w:br/>
      </w:r>
      <w:r>
        <w:rPr>
          <w:rtl w:val="1"/>
        </w:rPr>
        <w:t xml:space="preserve"> حدثنا عمران بن ميسرة حدثنا عبد الوارث حدثنا خالد عن أبي قِلابة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ذَكَروا النارَ والناقوسَ، فذَكَروا اليهودَ والنَّصارَى،  </w:t>
      </w:r>
      <w:r>
        <w:rPr>
          <w:color w:val="FF0000"/>
          <w:rtl w:val="1"/>
        </w:rPr>
        <w:t xml:space="preserve">فأُمِرَ بلالٌ أن يَشْفَعَ الأذانَ، وأن يوتِرَ الإقامةَ. 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