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تغيير الأسماء-كتاب الأدب-سنن الترمذي — رقم الحديث: 2839 — الرقم الفرعي: 99 — الرقم الأصلي: 2841</w:t>
        <w:br/>
      </w:r>
      <w:r>
        <w:rPr>
          <w:rtl w:val="1"/>
        </w:rPr>
        <w:t xml:space="preserve"> حدثنا أبو بكر بن نافع البصريّ حدثنا عمر بن عليّ المُقَدّميّ عن هشام بن عروة عن أبيه عن عائشة</w:t>
        <w:br/>
      </w:r>
      <w:r>
        <w:rPr>
          <w:color w:val="FF0000"/>
          <w:rtl w:val="1"/>
        </w:rPr>
        <w:t xml:space="preserve">أنَّ النّبيَّ ﷺ كان يُغَيِّر الاسمَ القَبيح.  </w:t>
      </w:r>
      <w:r>
        <w:rPr>
          <w:color w:val="000000"/>
          <w:rtl w:val="1"/>
        </w:rPr>
        <w:t xml:space="preserve">قال أَبو بكر بنُ نافع: وربَّما قال عمرُ بنُ عليٍّ في هذا الحديث: هشامُ بن عُروةَ، عن أَبيه، عن النّبيِّ ﷺ، مُرسلًا، ولم يَذكُر فيه عن عائشة.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تغيير الأسماء السيئة - التسمية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