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البرود والحِبَرة-كتاب اللباس-صحيح البخاري — رقم الحديث: 5812 — الرقم الفرعي: 99 — الرقم الأصلي: 5812</w:t>
        <w:br/>
      </w:r>
      <w:r>
        <w:rPr>
          <w:rtl w:val="1"/>
        </w:rPr>
        <w:t xml:space="preserve"> حدثنا عمرو بن عاصم حدثنا همّام عن قتادة عن أنس</w:t>
        <w:br/>
      </w:r>
      <w:r>
        <w:rPr>
          <w:color w:val="000000"/>
          <w:rtl w:val="1"/>
        </w:rPr>
        <w:t xml:space="preserve">قال: قلتُ له:  </w:t>
      </w:r>
      <w:r>
        <w:rPr>
          <w:color w:val="FF0000"/>
          <w:rtl w:val="1"/>
        </w:rPr>
        <w:t xml:space="preserve">أيُّ الثِّياب كان أحبَّ إلى النَّبيِّ ﷺ؟ قال: الحِبَرةُ. 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في البردة والحبرة: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