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الكبر-كتاب اللباس-سنن أبي داود — رقم الحديث: 4092 — الرقم الفرعي: 99 — الرقم الأصلي: 4092</w:t>
        <w:br/>
      </w:r>
      <w:r>
        <w:rPr>
          <w:rtl w:val="1"/>
        </w:rPr>
        <w:t xml:space="preserve"> حدثنا أبو موسى محمد بن المثنى ثنا عبد الوهاب ثنا هشام عن محمد عن أبي هريرة</w:t>
        <w:br/>
      </w:r>
      <w:r>
        <w:rPr>
          <w:color w:val="000000"/>
          <w:rtl w:val="1"/>
        </w:rPr>
        <w:t xml:space="preserve">أن رجُلًا أتى النبيَّ ﷺ،  </w:t>
      </w:r>
      <w:r>
        <w:rPr>
          <w:color w:val="FF0000"/>
          <w:rtl w:val="1"/>
        </w:rPr>
        <w:t xml:space="preserve">وكانَ رجلًا جميلًا، فقال: يا رسولَ الله ﷺ، إنِّي رجلٌ حُبِّبَ إليَّ الجمالُ، وأُعْطِيْتُ منه ما تَرى، حتى ما أُحِبُّ أن يَفُوقَني أحد  </w:t>
      </w:r>
      <w:r>
        <w:rPr>
          <w:color w:val="FF0000"/>
          <w:rtl w:val="1"/>
        </w:rPr>
        <w:t xml:space="preserve">- إمّا قال: بِشِرَاكِ نعْلي، وإمّا قال: بِشِسْع نعْلي -  </w:t>
      </w:r>
      <w:r>
        <w:rPr>
          <w:color w:val="FF0000"/>
          <w:rtl w:val="1"/>
        </w:rPr>
        <w:t xml:space="preserve">أفمِنَ الكِبْرِ ذلك؟ قال: «لا،  </w:t>
      </w:r>
      <w:r>
        <w:rPr>
          <w:color w:val="FF0000"/>
          <w:rtl w:val="1"/>
        </w:rPr>
        <w:t xml:space="preserve">ولكنَّ الكِبْرَ مَنْ بَطِرَ الحقَّ وغَمَطَ النَّاسَ».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تذوق الجمال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احتقار الناس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 تذوق الجمال - القيم الوجدانية والجمالية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