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المسح على العمامة-كتاب الطهارة-سنن أبي داود — رقم الحديث: 146 — الرقم الفرعي: 99 — الرقم الأصلي: 146</w:t>
        <w:br/>
      </w:r>
      <w:r>
        <w:rPr>
          <w:rtl w:val="1"/>
        </w:rPr>
        <w:t xml:space="preserve"> حدثنا أحمد بن محمد بن حنبل ثنا يحيى بن سعيد عن ثور عن راشد بن سعد عن ثوبان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بَعثَ رسولُ الله ﷺ سَريّةً،  </w:t>
      </w:r>
      <w:r>
        <w:rPr>
          <w:color w:val="FF0000"/>
          <w:rtl w:val="1"/>
        </w:rPr>
        <w:t xml:space="preserve">فأصابَهم البَرْد،   </w:t>
      </w:r>
      <w:r>
        <w:rPr>
          <w:color w:val="FF0000"/>
          <w:rtl w:val="1"/>
        </w:rPr>
        <w:t xml:space="preserve">فلمّا قَدِموا على رَسولِ الله ﷺ، أَمَرَهم أنْ يَمسَحوا على العَصائبِ والتّسَاخِين.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العمامة - أسماء الملابس</w:t>
      </w:r>
    </w:p>
    <w:p>
      <w:pPr>
        <w:bidi w:val="1"/>
        <w:jc w:val="start"/>
      </w:pPr>
      <w:r>
        <w:rPr>
          <w:rtl w:val="1"/>
        </w:rPr>
        <w:t>الشرح: الدلالة: السرايا والدوريات</w:t>
      </w:r>
    </w:p>
    <w:p>
      <w:pPr>
        <w:bidi w:val="1"/>
        <w:jc w:val="start"/>
      </w:pPr>
      <w:r>
        <w:rPr>
          <w:rtl w:val="1"/>
        </w:rPr>
        <w:t>الشرح: الدلالة: الخف والتساخين والموق والجرموق والنعل والحذاء - أسماء الملابس</w:t>
      </w:r>
    </w:p>
    <w:p>
      <w:pPr>
        <w:bidi w:val="1"/>
        <w:jc w:val="start"/>
      </w:pPr>
      <w:r>
        <w:rPr>
          <w:rtl w:val="1"/>
        </w:rPr>
        <w:t>الشرح: الدلالة: مشروعية المسح على الخفين و الجوربين - المسح على الخفين والجوربين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المسح على العمامة- المسح على الخف والجورب والجبيرة والعمامة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