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متى يؤمَر الغلام بالصلاة-كتاب الصلاة-سنن أبي داود — رقم الحديث: 495 — الرقم الفرعي: 99 — الرقم الأصلي: 495</w:t>
        <w:br/>
      </w:r>
      <w:r>
        <w:rPr>
          <w:rtl w:val="1"/>
        </w:rPr>
        <w:t xml:space="preserve"> حدثنا مؤمل بن هشام ملاحظة يعني اليشكريّ ثنا إسماعيل عن سوار أبي حمزة قال أبو داود: ملاحظة وهو سوار بن داود أبو حمزة المزنيّ الصيرفيّ عن عمرو بن شعيب عن أبيه عن جدّه قال:قال رسول الله صلى الله عليه وسلم</w:t>
        <w:br/>
      </w:r>
      <w:r>
        <w:rPr>
          <w:color w:val="FF0000"/>
          <w:rtl w:val="1"/>
        </w:rPr>
        <w:t xml:space="preserve">«مُرُوا أَولادَكمِ بالصَّلاةِ وهم أَبناءُ سَبْعِ سِنينَ،  </w:t>
      </w:r>
      <w:r>
        <w:rPr>
          <w:color w:val="FF0000"/>
          <w:rtl w:val="1"/>
        </w:rPr>
        <w:t xml:space="preserve">واضرِبُوهم عليها وهم أَبناءُ عَشْرٍ،  </w:t>
      </w:r>
      <w:r>
        <w:rPr>
          <w:color w:val="FF0000"/>
          <w:rtl w:val="1"/>
        </w:rPr>
        <w:t xml:space="preserve">وفرِّقوا بينَهم في المَضاجِع».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p>
      <w:pPr>
        <w:bidi w:val="1"/>
        <w:jc w:val="start"/>
      </w:pPr>
      <w:r>
        <w:rPr>
          <w:rtl w:val="1"/>
        </w:rPr>
        <w:t>الشرح: الدلالة: حد عورة الرجل والاختلاف فيه - ستر العورة</w:t>
      </w:r>
    </w:p>
    <w:p>
      <w:pPr>
        <w:bidi w:val="1"/>
        <w:jc w:val="start"/>
      </w:pPr>
      <w:r>
        <w:rPr>
          <w:rtl w:val="1"/>
        </w:rPr>
        <w:t>الشرح: الدلالة: تربية الأبناء على تعاليم الإسلام - واجب الآباء نحو الأبناء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