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التجار وتسمية النبيّ صلى الله عليه وسلم،إياهم-كتاب البيوع-سنن الترمذي — رقم الحديث: 1208 — الرقم الفرعي: 99 — الرقم الأصلي: 1208</w:t>
        <w:br/>
      </w:r>
      <w:r>
        <w:rPr>
          <w:rtl w:val="1"/>
        </w:rPr>
        <w:t xml:space="preserve"> حدثنا هناد حدثنا أبو بكر بن عياش عن عاصم عن أبي وائل عن قيس بن أبي غَرزة</w:t>
        <w:br/>
      </w:r>
      <w:r>
        <w:rPr>
          <w:color w:val="FF0000"/>
          <w:rtl w:val="1"/>
        </w:rPr>
        <w:t xml:space="preserve">قال: خَرَجَ عَلَيْنا رسولُ الله ﷺ ونحنُ ‌نُسَمَّى ‌السَّماسِرَةَ، فقالَ: «يا مَعْشَرَ التُّجَّارِ إنَّ الشَّيْطَانَ والإثْمَ يَحْضُرَانِ البَيْعَ، فَشُوبُوا بَيْعَكُم بالصَّدَقَةِ». </w:t>
      </w:r>
      <w:r>
        <w:rPr>
          <w:color w:val="000000"/>
          <w:rtl w:val="1"/>
        </w:rPr>
        <w:t xml:space="preserve">وفي البابِ عن البَرَاءِ بن عازِبٍ، ورِفَاعَةَ. </w:t>
      </w:r>
      <w:r>
        <w:rPr>
          <w:color w:val="000000"/>
          <w:rtl w:val="1"/>
        </w:rPr>
        <w:t xml:space="preserve">حديثُ قَيْسِ بنِ أبي غَرَزَةَ حديثٌ حسنٌ صحيحٌ، رَوَاهُ مَنْصُورٌ، والأعْمَشُ، وحَبِيبُ بنُ أبي ثَابتٍ وغَيْرُ واحِدٍ عن أبي وائلٍ، عن قَيسِ بنِ أبي غَرَزَةَ، ولا نَعْرِفُ لِقَيْسٍ عن النبيِّ صلى الله عليه وسلم غَيْرَ هذا. </w:t>
      </w:r>
      <w:r>
        <w:rPr>
          <w:color w:val="000000"/>
          <w:rtl w:val="1"/>
        </w:rPr>
        <w:t xml:space="preserve"> </w:t>
      </w:r>
    </w:p>
    <w:p>
      <w:pPr>
        <w:bidi w:val="1"/>
        <w:jc w:val="start"/>
      </w:pPr>
      <w:r>
        <w:rPr>
          <w:rtl w:val="1"/>
        </w:rPr>
        <w:t>درجة الحديث: صحيح</w:t>
      </w:r>
    </w:p>
    <w:p>
      <w:pPr>
        <w:bidi w:val="1"/>
        <w:jc w:val="start"/>
      </w:pPr>
      <w:r>
        <w:rPr>
          <w:rtl w:val="1"/>
        </w:rPr>
        <w:t>الشرح: الدلالة: حسن صحيح - الصحيح</w:t>
      </w:r>
    </w:p>
    <w:p>
      <w:pPr>
        <w:bidi w:val="1"/>
        <w:jc w:val="start"/>
      </w:pPr>
      <w:r>
        <w:rPr>
          <w:rtl w:val="1"/>
        </w:rPr>
        <w:t>الشرح: الدلالة: الرواية بالمعنى - أداء الحديث</w:t>
      </w:r>
    </w:p>
    <w:p>
      <w:pPr>
        <w:bidi w:val="1"/>
        <w:jc w:val="start"/>
      </w:pPr>
      <w:r>
        <w:rPr>
          <w:rtl w:val="1"/>
        </w:rPr>
        <w:t>الشرح: الدلالة: الإيمان بوجود الجن والشياطين - الجن والشياطين</w:t>
      </w:r>
    </w:p>
    <w:p>
      <w:pPr>
        <w:bidi w:val="1"/>
        <w:jc w:val="start"/>
      </w:pPr>
      <w:r>
        <w:rPr>
          <w:rtl w:val="1"/>
        </w:rPr>
        <w:t>الشرح: الدلالة: وسوسة الشياطين للإنسان - الجن والشياطين</w:t>
      </w:r>
    </w:p>
    <w:p>
      <w:pPr>
        <w:bidi w:val="1"/>
        <w:jc w:val="start"/>
      </w:pPr>
      <w:r>
        <w:rPr>
          <w:rtl w:val="1"/>
        </w:rPr>
        <w:t>الشرح: الدلالة: أماكن الجن - أماكن الجن وأسماؤهم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