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استعمال إناء الذهب والفضة على الرجال والنساء،وخاتم الذهب على الرجل-كتاب اللباس والزينة-صحيح مسلم — رقم الحديث: 2069 — الرقم الفرعي: 1 — الرقم الأصلي: 2069</w:t>
        <w:br/>
      </w:r>
      <w:r>
        <w:rPr>
          <w:rtl w:val="1"/>
        </w:rPr>
        <w:t xml:space="preserve"> حدثنا يحيى بن يحيى أخبرنا خالد بن عبد الله عن عبد الملك عن عبد الله ملاحظة مولى أسماء بنت أبي بكر وكان خال ولد عطاء. 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أَرسَلَتْني أسماءُ إلى عَبدِ الله بنِ عُمَر،  </w:t>
      </w:r>
      <w:r>
        <w:rPr>
          <w:color w:val="000000"/>
          <w:rtl w:val="1"/>
        </w:rPr>
        <w:t xml:space="preserve">فقالت: بَلَغَني أَنَّك تُحرِّمُ أَشياء ثلاثةً:  </w:t>
      </w:r>
      <w:r>
        <w:rPr>
          <w:color w:val="000000"/>
          <w:rtl w:val="1"/>
        </w:rPr>
        <w:t xml:space="preserve">العَلَمَ في الثَّوب،  </w:t>
      </w:r>
      <w:r>
        <w:rPr>
          <w:color w:val="FF0000"/>
          <w:rtl w:val="1"/>
        </w:rPr>
        <w:t xml:space="preserve">ومِيثَرةَ الأُرجُوان،  </w:t>
      </w:r>
      <w:r>
        <w:rPr>
          <w:color w:val="000000"/>
          <w:rtl w:val="1"/>
        </w:rPr>
        <w:t xml:space="preserve">وصَومَ رَجبٍ كُلِّه،  </w:t>
      </w:r>
      <w:r>
        <w:rPr>
          <w:color w:val="000000"/>
          <w:rtl w:val="1"/>
        </w:rPr>
        <w:t xml:space="preserve">فقالَ لي عبدُ الله: أمَّا ما ذكرتَ مِن رَجَبٍ، فكيفَ بمَن يَصُوم الأَبَد،  </w:t>
      </w:r>
      <w:r>
        <w:rPr>
          <w:color w:val="000000"/>
          <w:rtl w:val="1"/>
        </w:rPr>
        <w:t xml:space="preserve">وأَمَّا ما ذَكَرتَ مِن العَلَمِ في الثَّوب، فإنِّي سَمعتُ عُمرَ بنَ الخَطّاب يقول: سَمِعتُ رَسولَ الله ﷺ يقول:  </w:t>
      </w:r>
      <w:r>
        <w:rPr>
          <w:color w:val="FF0000"/>
          <w:rtl w:val="1"/>
        </w:rPr>
        <w:t xml:space="preserve">«إنَّما يَلبَسُ الحَريرَ مَن لا خَلاقَ له»،  </w:t>
      </w:r>
      <w:r>
        <w:rPr>
          <w:color w:val="000000"/>
          <w:rtl w:val="1"/>
        </w:rPr>
        <w:t xml:space="preserve">فخِفتُ أَن يَكونَ العَلَمُ مِنه،  </w:t>
      </w:r>
      <w:r>
        <w:rPr>
          <w:color w:val="FF0000"/>
          <w:rtl w:val="1"/>
        </w:rPr>
        <w:t xml:space="preserve">وأَمَّا مِيثَرةُ الأُرجُوان، فهذه مِيثَرةُ عَبدِ الله، فإذا هي أُرجُوان.   </w:t>
      </w:r>
      <w:r>
        <w:rPr>
          <w:color w:val="000000"/>
          <w:rtl w:val="1"/>
        </w:rPr>
        <w:t xml:space="preserve">فرَجعتُ إلى أَسماءَ فخَبَّرتُها،  </w:t>
      </w:r>
      <w:r>
        <w:rPr>
          <w:color w:val="FF0000"/>
          <w:rtl w:val="1"/>
        </w:rPr>
        <w:t xml:space="preserve">فقالت: هذه جُبَّة رسولِ الله ﷺ، فأَخرَجَت إلىَّ جُبّةَ طَيَالِسةٍ كِسرَوَانيَّة، لها لِبْنَةُ دِيباج، وفَرجَيْها مَكفُوفَيْن بالدِّيباج،  </w:t>
      </w:r>
      <w:r>
        <w:rPr>
          <w:color w:val="000000"/>
          <w:rtl w:val="1"/>
        </w:rPr>
        <w:t xml:space="preserve">فقالت: هذه كانت عِندَ عائِشةَ حَتّى قُبضَت، فلمَّا قُبضَت قَبَضتُها،  </w:t>
      </w:r>
      <w:r>
        <w:rPr>
          <w:color w:val="000000"/>
          <w:rtl w:val="1"/>
        </w:rPr>
        <w:t xml:space="preserve">وكان النبيُّ ﷺ يَلبَسُها، فنَحنُ نَغسِلُها للمَرضى يُستشفَى بها. </w:t>
      </w:r>
    </w:p>
    <w:p>
      <w:pPr>
        <w:bidi w:val="1"/>
        <w:jc w:val="start"/>
      </w:pPr>
      <w:r>
        <w:rPr>
          <w:rtl w:val="1"/>
        </w:rPr>
        <w:t>الشرح: الدلالة: الجبة - أسماء الملابس</w:t>
      </w:r>
    </w:p>
    <w:p>
      <w:pPr>
        <w:bidi w:val="1"/>
        <w:jc w:val="start"/>
      </w:pPr>
      <w:r>
        <w:rPr>
          <w:rtl w:val="1"/>
        </w:rPr>
        <w:t>الشرح: الدلالة: الطيالسة - أسماء الملابس</w:t>
      </w:r>
    </w:p>
    <w:p>
      <w:pPr>
        <w:bidi w:val="1"/>
        <w:jc w:val="start"/>
      </w:pPr>
      <w:r>
        <w:rPr>
          <w:rtl w:val="1"/>
        </w:rPr>
        <w:t>الشرح: الدلالة: الأرجوان - ألوان اللباس</w:t>
      </w:r>
    </w:p>
    <w:p>
      <w:pPr>
        <w:bidi w:val="1"/>
        <w:jc w:val="start"/>
      </w:pPr>
      <w:r>
        <w:rPr>
          <w:rtl w:val="1"/>
        </w:rPr>
        <w:t>الشرح: الدلالة: في الجبة: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>الشرح: الدلالة: الحرير للرجال (انظر أنواع اللباس) - اللباس المنهي عنه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