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5256 — الرقم الفرعي: 99 — الرقم الأصلي: 5256</w:t>
        <w:br/>
      </w:r>
      <w:r>
        <w:rPr>
          <w:rtl w:val="1"/>
        </w:rPr>
        <w:t xml:space="preserve"> حدثنا وكيع حدثنا الأعمش عن سعدبن عُبيدة</w:t>
        <w:br/>
      </w:r>
      <w:r>
        <w:rPr>
          <w:color w:val="000000"/>
          <w:rtl w:val="1"/>
        </w:rPr>
        <w:t xml:space="preserve">قَالَ: كُنْتُ مَعَ ابْنِ عُمَرَ فِي حَلْقَةٍ قَالَ: فَسَمِعَ رَجُلًا فِي حَلْقَةٍ أُخْرَى وَهُوَ يَقُولُ: لَا وَأَبِي. فَرَمَاهُ ابْنُ عُمَرَ بِالْحَصَى فَقَالَ: إِنَّهَا كَانَتْ يَمِينَ عُمَرَ فَنَهَاهُ النَّبِيُّ ﷺ عَنْهَا وَقَالَ: «إِنَّهَا شِرْكٌ»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