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19016 — الرقم الفرعي: 99 — الرقم الأصلي: 19016 — ج: 4 — ص: 344</w:t>
        <w:br/>
      </w:r>
      <w:r>
        <w:rPr>
          <w:rtl w:val="1"/>
        </w:rPr>
        <w:t xml:space="preserve"> حدثنا عفّان ثنا وهيب ثنا عبد الرحمن بن حرملة عن يحيى بن هند أنه سمع حرملة بن عمرو ملاحظة وهو أبو عبد الرحمن</w:t>
        <w:br/>
      </w:r>
      <w:r>
        <w:rPr>
          <w:color w:val="000000"/>
          <w:rtl w:val="1"/>
        </w:rPr>
        <w:t xml:space="preserve">قال: حَجَجتُ حَجَّةَ الوَداعِ مُردِفِي عَمِّي سِنَانُ بنُ سَنَّةَ، قال: فلَمَّا وقَفنا بعَرَفاتٍ رَأَيتُ رَسولَ اللهِ ﷺ واضِعًا إِحدى أُصْبُعَيه على الأُخرى، فقُلتُ لِعَمِّي: ماذا يقول رَسولُ اللهِ ﷺ؟ قال: يقول:  </w:t>
      </w:r>
      <w:r>
        <w:rPr>
          <w:color w:val="FF0000"/>
          <w:rtl w:val="1"/>
        </w:rPr>
        <w:t xml:space="preserve">«ارمُوا الجَمرَةَ بمِثلِ حَصَى الخَذفِ».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