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وجوب الغسل إذا التقى الختانان-كتاب الطهارة وسننها-سنن ابن ماجة — رقم الحديث: 611 — الرقم الفرعي: 99 — الرقم الأصلي: 611</w:t>
        <w:br/>
      </w:r>
      <w:r>
        <w:rPr>
          <w:rtl w:val="1"/>
        </w:rPr>
        <w:t xml:space="preserve"> حدثنا أبو بكر بن أبي شيبة ثنا أبو معاوية عن حجّاج عن عمرو بن شُعيب عن أبيه عن جدّه قال:قال رسول الله صلى الله عليه وسلم</w:t>
        <w:br/>
      </w:r>
      <w:r>
        <w:rPr>
          <w:color w:val="FF0000"/>
          <w:rtl w:val="1"/>
        </w:rPr>
        <w:t xml:space="preserve">«إِذَا الْتَقَى الْخِتَانَانِ، وَتَوَارَتْ الْحَشَفَةُ، فَقَدْ وَجَبَ الْغُسْلُ».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أسباب الجنابة (الجماع أو خروج المني) - الجنابة</w:t>
      </w:r>
    </w:p>
    <w:p>
      <w:pPr>
        <w:bidi w:val="1"/>
        <w:jc w:val="start"/>
      </w:pPr>
      <w:r>
        <w:rPr>
          <w:rtl w:val="1"/>
        </w:rPr>
        <w:t>الشرح: الدلالة: الجماع والعودة للجماع - أسباب الغسل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