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الجُنُب يدخل المسجد-كتاب الطهارة-سنن أبي داود — رقم الحديث: 232 — الرقم الفرعي: 99 — الرقم الأصلي: 232</w:t>
        <w:br/>
      </w:r>
      <w:r>
        <w:rPr>
          <w:rtl w:val="1"/>
        </w:rPr>
        <w:t xml:space="preserve"> حدثنا مُسدد ثنا عبد الواحد بن زياد ثنا الأفلت بن خليفة قال:حدثتني جَسرة بنت دجاجة قالت :سمعت عائشة رضي الله عنها</w:t>
        <w:br/>
      </w:r>
      <w:r>
        <w:rPr>
          <w:color w:val="000000"/>
          <w:rtl w:val="1"/>
        </w:rPr>
        <w:t xml:space="preserve">تقول:  </w:t>
      </w:r>
      <w:r>
        <w:rPr>
          <w:color w:val="000000"/>
          <w:rtl w:val="1"/>
        </w:rPr>
        <w:t xml:space="preserve">جاءَ رسولُ الله ﷺ ووُجُوهُ بُيوتِ أصحابِهِ شارِعَةٌ في المَسجِدِ، فقال: «وَجِّهُوا هذه البُيوتَ عن المَسجِد»  </w:t>
      </w:r>
      <w:r>
        <w:rPr>
          <w:color w:val="000000"/>
          <w:rtl w:val="1"/>
        </w:rPr>
        <w:t xml:space="preserve">ثمَّ دخلَ النبيُّ ﷺ ولم يَصنَع القَومُ شيئًا رجاءَ أن تَنزِلَ فيهم رُخصَةٌ، فخرجَ إليهم،  </w:t>
      </w:r>
      <w:r>
        <w:rPr>
          <w:color w:val="000000"/>
          <w:rtl w:val="1"/>
        </w:rPr>
        <w:t xml:space="preserve">فقال: «وَجَّهوا هذه البُيوتَ عن المسجِدِ،  </w:t>
      </w:r>
      <w:r>
        <w:rPr>
          <w:color w:val="FF0000"/>
          <w:rtl w:val="1"/>
        </w:rPr>
        <w:t xml:space="preserve">فإنِّي لا أُحِلُّ المسجِدَ لحائِضٍ ولا جُنُبٍ». </w:t>
      </w:r>
      <w:r>
        <w:rPr>
          <w:color w:val="000000"/>
          <w:rtl w:val="1"/>
        </w:rPr>
        <w:t xml:space="preserve">قال أبو داود: هو فُلَيتٌ العامِرِيُ.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لبث الجنب والحائض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