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الرجل يأمره أبوه بطلاق امرأته-كتاب الطلاق-سنن ابن ماجة — رقم الحديث: 2089 — الرقم الفرعي: 99 — الرقم الأصلي: 2089</w:t>
        <w:br/>
      </w:r>
      <w:r>
        <w:rPr>
          <w:rtl w:val="1"/>
        </w:rPr>
        <w:t xml:space="preserve"> حدثنا محمد بن بشار ثنا محمد بن جعفر ثنا شعبة عن عطاء بن السائب عن أبي عبد الرحمن</w:t>
        <w:br/>
      </w:r>
      <w:r>
        <w:rPr>
          <w:color w:val="000000"/>
          <w:rtl w:val="1"/>
        </w:rPr>
        <w:t xml:space="preserve">أَنَّ رَجُلًا أَمَرَه أَبوه أَو أُمُّه -شَكَّ شُعبَة- أَن يُطَلِّقَ امرَأَتَه،  </w:t>
      </w:r>
      <w:r>
        <w:rPr>
          <w:color w:val="FF0000"/>
          <w:rtl w:val="1"/>
        </w:rPr>
        <w:t xml:space="preserve">فجَعَلَ عليه مئة مُحَرَّرٍ،  </w:t>
      </w:r>
      <w:r>
        <w:rPr>
          <w:color w:val="000000"/>
          <w:rtl w:val="1"/>
        </w:rPr>
        <w:t xml:space="preserve">فأَتى أَبا الدَّرداءِ فإِذا هو يُصَلِّي الضُّحى ويُطيلُها،  </w:t>
      </w:r>
      <w:r>
        <w:rPr>
          <w:color w:val="000000"/>
          <w:rtl w:val="1"/>
        </w:rPr>
        <w:t xml:space="preserve">وصلَّى ما بَين الظُّهرِ والعَصرِ، فسَأَلَه، فقال أَبو الدَّرداءِ: أَوفِ بِنَذرِكَ، وبِرَّ والِدَيكَ. </w:t>
      </w:r>
      <w:r>
        <w:rPr>
          <w:color w:val="000000"/>
          <w:rtl w:val="1"/>
        </w:rPr>
        <w:t xml:space="preserve">وقال أَبو الدَّردَاءِ: سَمِعتُ رَسُولَ اللَّهِ ﷺ يقول: «الوالِدُ أَوسَطُ أَبوابِ الجَنَّةِ». فحافِظ على والِدَيكَ، أَو اترُك.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مشروعية النذر والوفاء به - النذور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