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القنوت قبل الركوع وبعده-كتاب الصلاة-صحيح البخاري — رقم الحديث: 1002 — الرقم الفرعي: 99 — الرقم الأصلي: 1002</w:t>
        <w:br/>
      </w:r>
      <w:r>
        <w:rPr>
          <w:rtl w:val="1"/>
        </w:rPr>
        <w:t xml:space="preserve"> حدثنا مُسَدّد قال:حدثنا عبد الواحد قال:حدثنا عاصم</w:t>
        <w:br/>
      </w:r>
      <w:r>
        <w:rPr>
          <w:color w:val="FF0000"/>
          <w:rtl w:val="1"/>
        </w:rPr>
        <w:t xml:space="preserve">قال: سألتُ أنسَ بنَ مالكٍ عن القُنُوتِ، فقال: قد كان القُنُوتُ،  </w:t>
      </w:r>
      <w:r>
        <w:rPr>
          <w:color w:val="FF0000"/>
          <w:rtl w:val="1"/>
        </w:rPr>
        <w:t xml:space="preserve">قلتُ: قبلَ الرُّكُوعِ أو بعدَه؟ قال: قبلَه،  </w:t>
      </w:r>
      <w:r>
        <w:rPr>
          <w:color w:val="FF0000"/>
          <w:rtl w:val="1"/>
        </w:rPr>
        <w:t xml:space="preserve">قلت: فإنَّ فلانًا أخبرني عنكَ أنَّكَ قلتَ: بعدَ الرُّكُوعِ، فقال: كَذَبَ،  </w:t>
      </w:r>
      <w:r>
        <w:rPr>
          <w:color w:val="FF0000"/>
          <w:rtl w:val="1"/>
        </w:rPr>
        <w:t xml:space="preserve">إنَّما قَنَتَ رسولُ الله ﷺ بعدَ الرُّكُوعِ شهرًا،  </w:t>
      </w:r>
      <w:r>
        <w:rPr>
          <w:color w:val="FF0000"/>
          <w:rtl w:val="1"/>
        </w:rPr>
        <w:t xml:space="preserve">أُراه كان بَعَثَ قومًا يُقالُ لهم: القُرّاءُ، زُهاءَ سَبْعِينَ رجلًا إلى قومٍ منَ المشرِكينَ دونَ أُولئكَ، وكان بينَهم وبينَ رسولِ الله ﷺ عَهْدٌ، فقَنَتَ رسولُ الله ﷺ شهرًا يَدْعُو عليهم. </w:t>
      </w:r>
    </w:p>
    <w:p>
      <w:pPr>
        <w:bidi w:val="1"/>
        <w:jc w:val="start"/>
      </w:pPr>
      <w:r>
        <w:rPr>
          <w:rtl w:val="1"/>
        </w:rPr>
        <w:t>الشرح: الدلالة: مشروعية القنوت وفضله - القنوت</w:t>
      </w:r>
    </w:p>
    <w:p>
      <w:pPr>
        <w:bidi w:val="1"/>
        <w:jc w:val="start"/>
      </w:pPr>
      <w:r>
        <w:rPr>
          <w:rtl w:val="1"/>
        </w:rPr>
        <w:t>الشرح: الدلالة: الصلوات والأحوال التي يقنت فيها - القنوت</w:t>
      </w:r>
    </w:p>
    <w:p>
      <w:pPr>
        <w:bidi w:val="1"/>
        <w:jc w:val="start"/>
      </w:pPr>
      <w:r>
        <w:rPr>
          <w:rtl w:val="1"/>
        </w:rPr>
        <w:t>الشرح: الدلالة: موضع القنوت - القنوت</w:t>
      </w:r>
    </w:p>
    <w:p>
      <w:pPr>
        <w:bidi w:val="1"/>
        <w:jc w:val="start"/>
      </w:pPr>
      <w:r>
        <w:rPr>
          <w:rtl w:val="1"/>
        </w:rPr>
        <w:t>الشرح: الدلالة: سرية بئر معونة (بعث القراء إلى بني عامر) - أحداث السنة الرابعة</w:t>
      </w:r>
    </w:p>
    <w:p>
      <w:pPr>
        <w:bidi w:val="1"/>
        <w:jc w:val="start"/>
      </w:pPr>
      <w:r>
        <w:rPr>
          <w:rtl w:val="1"/>
        </w:rPr>
        <w:t>الشرح: الدلالة: القنوت في الصلاة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