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أبو بكر وعمر من أهل الجنة-كتاب المناقب-سنن الترمذي — رقم الحديث: 3694 — الرقم الفرعي: 99 — الرقم الأصلي: 3696</w:t>
        <w:br/>
      </w:r>
      <w:r>
        <w:rPr>
          <w:rtl w:val="1"/>
        </w:rPr>
        <w:t xml:space="preserve"> حدثنا محمد بن حُميد الرازيّ حدثنا عبد الله بن عبد القدوس حدثنا الأعمش عن عمرو بن مرّة عن عبد الله بن سلمة عن عبيدة السّلمانيّ عن عبد الله بن مسعود أنّ النبي صلى الله عليه وسلم</w:t>
        <w:br/>
      </w:r>
      <w:r>
        <w:rPr>
          <w:color w:val="000000"/>
          <w:rtl w:val="1"/>
        </w:rPr>
        <w:t xml:space="preserve">قال:  </w:t>
      </w:r>
      <w:r>
        <w:rPr>
          <w:color w:val="FF0000"/>
          <w:rtl w:val="1"/>
        </w:rPr>
        <w:t xml:space="preserve">«يَطَّلع عليكُم رجلٌ مِن أَهلِ الجَنَّة»، فاطَّلع أَبو بَكر،  </w:t>
      </w:r>
      <w:r>
        <w:rPr>
          <w:color w:val="FF0000"/>
          <w:rtl w:val="1"/>
        </w:rPr>
        <w:t xml:space="preserve">ثم قال: «يَطَّلع عليكُم رجلٌ من أَهلِ الجَنَّة»، فاطَّلع عمر.  </w:t>
      </w:r>
      <w:r>
        <w:rPr>
          <w:color w:val="000000"/>
          <w:rtl w:val="1"/>
        </w:rPr>
        <w:t xml:space="preserve">وفي الباب عن أبي موسى وجابر.  </w:t>
      </w:r>
      <w:r>
        <w:rPr>
          <w:color w:val="000000"/>
          <w:rtl w:val="1"/>
        </w:rPr>
        <w:t xml:space="preserve">هذا حديثٌ غريبٌ من حديث ابن مسعود. </w:t>
      </w:r>
    </w:p>
    <w:p>
      <w:pPr>
        <w:bidi w:val="1"/>
        <w:jc w:val="start"/>
      </w:pPr>
      <w:r>
        <w:rPr>
          <w:rtl w:val="1"/>
        </w:rPr>
        <w:t>درجة الحديث: حسن لغيره / حسن لغيره</w:t>
      </w:r>
    </w:p>
    <w:p>
      <w:pPr>
        <w:bidi w:val="1"/>
        <w:jc w:val="start"/>
      </w:pPr>
      <w:r>
        <w:rPr>
          <w:rtl w:val="1"/>
        </w:rPr>
        <w:t>الشرح: الدلالة: تاريخ الخلفاء الراشدين ومناقبهم</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 أبو بكر وعمر وعثمان - المبشرون بالجنة</w:t>
      </w:r>
    </w:p>
    <w:p>
      <w:pPr>
        <w:bidi w:val="1"/>
        <w:jc w:val="start"/>
      </w:pPr>
      <w:r>
        <w:rPr>
          <w:rtl w:val="1"/>
        </w:rPr>
        <w:t>الشرح: الدلالة: التبشير</w:t>
      </w:r>
    </w:p>
    <w:p>
      <w:pPr>
        <w:bidi w:val="1"/>
        <w:jc w:val="start"/>
      </w:pPr>
      <w:r>
        <w:rPr>
          <w:rtl w:val="1"/>
        </w:rPr>
        <w:t>الشرح: الدلالة: التربية بالتشويق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