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 — الرقم الفرعي: 99 — الرقم الأصلي: 263</w:t>
        <w:br/>
      </w:r>
      <w:r>
        <w:rPr>
          <w:rtl w:val="1"/>
        </w:rPr>
        <w:t xml:space="preserve"> حدثنا أبو أحمد، محمد بن عبد الله حدثنا سفيان عن عبد الله بن دينار عن ابن عمر عن عمر</w:t>
        <w:br/>
      </w:r>
      <w:r>
        <w:rPr>
          <w:color w:val="000000"/>
          <w:rtl w:val="1"/>
        </w:rPr>
        <w:t xml:space="preserve">أَنَّهُ أَتى النَّبِيَّ ﷺ، فَقالَ: إِنَّهُ تُصِيبُنِي الجَنَابَةُ، فَأمَرَهُ أَنْ يَغْسِلَ ذَكَرَهُ، وَيَتَوَضَّأَ وُضُوءَهُ لِلصَّلاةِ.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