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235 — الرقم الفرعي: 99 — الرقم الأصلي: 235</w:t>
        <w:br/>
      </w:r>
      <w:r>
        <w:rPr>
          <w:rtl w:val="1"/>
        </w:rPr>
        <w:t xml:space="preserve"> حدثنا عبد الرزاق أخبرنا عبدالله بن عمر عن نافع عن ابن عمر أن عمر</w:t>
        <w:br/>
      </w:r>
      <w:r>
        <w:rPr>
          <w:color w:val="000000"/>
          <w:rtl w:val="1"/>
        </w:rPr>
        <w:t xml:space="preserve">سَألَ النَّبِيَّ ﷺ: أيَنَامُ أَحَدُنَا وَهُوَ جُنُبٌ؟ قَالَ: «نَعَمْ، وَيَتَوَضَّأُ وُضُوءَهُ لِلصَّلاةِ»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